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4"/>
        <w:spacing w:line="360" w:lineRule="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160"/>
        <w:spacing w:line="360" w:lineRule="auto"/>
        <w:rPr>
          <w:rFonts w:ascii="Times New Roman" w:hAnsi="Times New Roman" w:eastAsia="CESI黑体-GB2312" w:cs="Times New Roman"/>
          <w:color w:val="000000"/>
          <w:sz w:val="32"/>
          <w:szCs w:val="32"/>
          <w:highlight w:val="none"/>
        </w:rPr>
      </w:pPr>
      <w:r>
        <w:rPr>
          <w:rFonts w:ascii="Times New Roman" w:hAnsi="Times New Roman" w:eastAsia="CESI黑体-GB2312" w:cs="Times New Roman"/>
          <w:color w:val="000000"/>
          <w:sz w:val="32"/>
          <w:szCs w:val="32"/>
          <w:highlight w:val="none"/>
        </w:rPr>
      </w:r>
      <w:r/>
    </w:p>
    <w:p>
      <w:pPr>
        <w:pStyle w:val="815"/>
        <w:jc w:val="center"/>
        <w:keepLines w:val="0"/>
        <w:keepNext w:val="0"/>
        <w:pageBreakBefore w:val="0"/>
        <w:widowControl w:val="off"/>
        <w:rPr>
          <w:rFonts w:ascii="Times New Roman" w:hAnsi="Times New Roman" w:cs="Times New Roman"/>
          <w:b/>
          <w:bCs/>
          <w:color w:val="000000"/>
          <w:sz w:val="72"/>
          <w:szCs w:val="72"/>
          <w:highlight w:val="none"/>
        </w:rPr>
        <w:outlineLvl w:val="9"/>
      </w:pPr>
      <w:r>
        <w:rPr>
          <w:rFonts w:ascii="Times New Roman" w:hAnsi="Times New Roman" w:cs="Times New Roman"/>
          <w:b/>
          <w:bCs/>
          <w:color w:val="000000"/>
          <w:sz w:val="72"/>
          <w:szCs w:val="72"/>
          <w:highlight w:val="none"/>
        </w:rPr>
        <w:t xml:space="preserve">常州市政府采购项目</w:t>
      </w:r>
      <w:r>
        <w:rPr>
          <w:rFonts w:ascii="Times New Roman" w:hAnsi="Times New Roman" w:cs="Times New Roman"/>
          <w:b/>
          <w:bCs/>
          <w:color w:val="000000"/>
          <w:sz w:val="72"/>
          <w:szCs w:val="72"/>
          <w:highlight w:val="none"/>
        </w:rPr>
      </w:r>
      <w:r/>
    </w:p>
    <w:p>
      <w:pPr>
        <w:pStyle w:val="815"/>
        <w:jc w:val="center"/>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81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r>
      <w:r/>
    </w:p>
    <w:p>
      <w:pPr>
        <w:pStyle w:val="81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公开招标</w:t>
      </w:r>
      <w:r>
        <w:rPr>
          <w:rFonts w:ascii="Times New Roman" w:hAnsi="Times New Roman" w:cs="Times New Roman"/>
          <w:b/>
          <w:bCs/>
          <w:color w:val="000000"/>
          <w:sz w:val="72"/>
          <w:szCs w:val="72"/>
          <w:highlight w:val="none"/>
        </w:rPr>
      </w:r>
      <w:r/>
    </w:p>
    <w:p>
      <w:pPr>
        <w:pStyle w:val="815"/>
        <w:jc w:val="center"/>
        <w:rPr>
          <w:rFonts w:ascii="Times New Roman" w:hAnsi="Times New Roman" w:cs="Times New Roman"/>
          <w:b/>
          <w:bCs/>
          <w:color w:val="000000"/>
          <w:sz w:val="72"/>
          <w:szCs w:val="72"/>
          <w:highlight w:val="none"/>
        </w:rPr>
      </w:pPr>
      <w:r>
        <w:rPr>
          <w:rFonts w:ascii="Times New Roman" w:hAnsi="Times New Roman" w:cs="Times New Roman"/>
          <w:b/>
          <w:bCs/>
          <w:color w:val="000000"/>
          <w:sz w:val="72"/>
          <w:szCs w:val="72"/>
          <w:highlight w:val="none"/>
        </w:rPr>
        <w:t xml:space="preserve">采购文件</w:t>
      </w:r>
      <w:r>
        <w:rPr>
          <w:rFonts w:ascii="Times New Roman" w:hAnsi="Times New Roman" w:cs="Times New Roman"/>
          <w:b/>
          <w:bCs/>
          <w:color w:val="000000"/>
          <w:sz w:val="72"/>
          <w:szCs w:val="72"/>
          <w:highlight w:val="none"/>
        </w:rPr>
      </w:r>
      <w:r/>
    </w:p>
    <w:p>
      <w:pPr>
        <w:pStyle w:val="815"/>
        <w:jc w:val="center"/>
        <w:spacing w:line="360" w:lineRule="auto"/>
        <w:rPr>
          <w:rFonts w:ascii="Times New Roman" w:hAnsi="Times New Roman" w:cs="Times New Roman"/>
          <w:b/>
          <w:bCs/>
          <w:color w:val="000000"/>
          <w:sz w:val="60"/>
          <w:szCs w:val="60"/>
          <w:highlight w:val="none"/>
        </w:rPr>
      </w:pPr>
      <w:r>
        <w:rPr>
          <w:rFonts w:ascii="Times New Roman" w:hAnsi="Times New Roman" w:cs="Times New Roman"/>
          <w:b/>
          <w:bCs/>
          <w:color w:val="000000"/>
          <w:sz w:val="60"/>
          <w:szCs w:val="60"/>
          <w:highlight w:val="none"/>
        </w:rPr>
      </w:r>
      <w:r/>
    </w:p>
    <w:p>
      <w:pPr>
        <w:pStyle w:val="815"/>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815"/>
        <w:ind w:left="2832" w:hanging="1900"/>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815"/>
        <w:jc w:val="left"/>
        <w:spacing w:line="360" w:lineRule="auto"/>
        <w:tabs>
          <w:tab w:val="left" w:pos="5609" w:leader="none"/>
        </w:tabs>
        <w:rPr>
          <w:rFonts w:ascii="Times New Roman" w:hAnsi="Times New Roman" w:cs="Times New Roman"/>
          <w:bCs/>
          <w:color w:val="000000"/>
          <w:sz w:val="36"/>
          <w:szCs w:val="36"/>
          <w:highlight w:val="none"/>
        </w:rPr>
      </w:pPr>
      <w:r>
        <w:rPr>
          <w:rFonts w:ascii="Times New Roman" w:hAnsi="Times New Roman" w:cs="Times New Roman"/>
          <w:bCs/>
          <w:color w:val="000000"/>
          <w:sz w:val="36"/>
          <w:szCs w:val="36"/>
          <w:highlight w:val="none"/>
        </w:rPr>
      </w:r>
      <w:r/>
    </w:p>
    <w:p>
      <w:pPr>
        <w:pStyle w:val="815"/>
        <w:ind w:right="0"/>
        <w:jc w:val="both"/>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项目名称：</w:t>
      </w:r>
      <w:r>
        <w:rPr>
          <w:rFonts w:ascii="Times New Roman" w:hAnsi="Times New Roman" w:cs="Times New Roman"/>
          <w:bCs/>
          <w:color w:val="000000"/>
          <w:sz w:val="28"/>
          <w:szCs w:val="28"/>
          <w:highlight w:val="none"/>
          <w:u w:val="single"/>
        </w:rPr>
        <w:t xml:space="preserve">2026-2028年度新天地公园、文慧园、徐园、长</w:t>
      </w:r>
      <w:r>
        <w:rPr>
          <w:rFonts w:hint="eastAsia" w:ascii="Times New Roman" w:hAnsi="Times New Roman" w:cs="Times New Roman"/>
          <w:bCs/>
          <w:color w:val="000000"/>
          <w:sz w:val="28"/>
          <w:szCs w:val="28"/>
          <w:highlight w:val="none"/>
          <w:u w:val="single"/>
          <w:lang w:val="en-US" w:eastAsia="zh-CN"/>
        </w:rPr>
        <w:t xml:space="preserve">河</w:t>
      </w:r>
      <w:r>
        <w:rPr>
          <w:rFonts w:ascii="Times New Roman" w:hAnsi="Times New Roman" w:cs="Times New Roman"/>
          <w:bCs/>
          <w:color w:val="000000"/>
          <w:sz w:val="28"/>
          <w:szCs w:val="28"/>
          <w:highlight w:val="none"/>
          <w:u w:val="single"/>
        </w:rPr>
        <w:t xml:space="preserve">绿地公园</w:t>
      </w:r>
      <w:r>
        <w:rPr>
          <w:rFonts w:ascii="Times New Roman" w:hAnsi="Times New Roman" w:cs="Times New Roman"/>
          <w:bCs/>
          <w:color w:val="000000"/>
          <w:sz w:val="28"/>
          <w:szCs w:val="28"/>
          <w:highlight w:val="none"/>
          <w:u w:val="single"/>
        </w:rPr>
      </w:r>
      <w:r/>
    </w:p>
    <w:p>
      <w:pPr>
        <w:pStyle w:val="815"/>
        <w:ind w:right="0" w:firstLine="1400"/>
        <w:jc w:val="both"/>
        <w:keepLines w:val="0"/>
        <w:keepNext w:val="0"/>
        <w:pageBreakBefore w:val="0"/>
        <w:spacing w:line="360" w:lineRule="auto"/>
        <w:tabs>
          <w:tab w:val="left" w:pos="5609" w:leader="none"/>
        </w:tabs>
        <w:rPr>
          <w:rFonts w:hint="eastAsia" w:ascii="Times New Roman" w:hAnsi="Times New Roman" w:eastAsia="宋体" w:cs="Times New Roman"/>
          <w:bCs/>
          <w:color w:val="000000"/>
          <w:sz w:val="28"/>
          <w:szCs w:val="28"/>
          <w:highlight w:val="none"/>
          <w:u w:val="single"/>
          <w:lang w:val="en-US" w:eastAsia="zh-CN"/>
        </w:rPr>
      </w:pPr>
      <w:r>
        <w:rPr>
          <w:rFonts w:hint="eastAsia" w:ascii="Times New Roman" w:hAnsi="Times New Roman" w:cs="Times New Roman"/>
          <w:bCs/>
          <w:color w:val="000000"/>
          <w:sz w:val="28"/>
          <w:szCs w:val="28"/>
          <w:highlight w:val="none"/>
          <w:u w:val="single"/>
          <w:lang w:val="en-US" w:eastAsia="zh-CN"/>
        </w:rPr>
        <w:t xml:space="preserve">保安</w:t>
      </w:r>
      <w:r>
        <w:rPr>
          <w:rFonts w:ascii="Times New Roman" w:hAnsi="Times New Roman" w:cs="Times New Roman"/>
          <w:bCs/>
          <w:color w:val="000000"/>
          <w:sz w:val="28"/>
          <w:szCs w:val="28"/>
          <w:highlight w:val="none"/>
          <w:u w:val="single"/>
        </w:rPr>
        <w:t xml:space="preserve">服务项目</w:t>
      </w:r>
      <w:r>
        <w:rPr>
          <w:rFonts w:hint="eastAsia" w:ascii="Times New Roman" w:hAnsi="Times New Roman" w:eastAsia="宋体" w:cs="Times New Roman"/>
          <w:bCs/>
          <w:color w:val="000000"/>
          <w:sz w:val="28"/>
          <w:szCs w:val="28"/>
          <w:highlight w:val="none"/>
          <w:u w:val="single"/>
          <w:lang w:val="en-US" w:eastAsia="zh-CN"/>
        </w:rPr>
      </w:r>
      <w:r/>
    </w:p>
    <w:p>
      <w:pPr>
        <w:pStyle w:val="815"/>
        <w:ind w:right="0"/>
        <w:jc w:val="both"/>
        <w:keepLines w:val="0"/>
        <w:keepNext w:val="0"/>
        <w:pageBreakBefore w:val="0"/>
        <w:spacing w:line="360" w:lineRule="auto"/>
        <w:tabs>
          <w:tab w:val="left" w:pos="5609" w:leader="none"/>
        </w:tabs>
        <w:rPr>
          <w:rFonts w:ascii="Times New Roman" w:hAnsi="Times New Roman" w:eastAsia="宋体" w:cs="Times New Roman"/>
          <w:color w:val="000000"/>
          <w:sz w:val="28"/>
          <w:szCs w:val="28"/>
          <w:highlight w:val="none"/>
          <w:u w:val="single"/>
          <w:lang w:val="en-US" w:eastAsia="zh-CN"/>
        </w:rPr>
      </w:pPr>
      <w:r>
        <w:rPr>
          <w:rFonts w:ascii="Times New Roman" w:hAnsi="Times New Roman" w:cs="Times New Roman"/>
          <w:bCs/>
          <w:color w:val="000000"/>
          <w:sz w:val="28"/>
          <w:szCs w:val="28"/>
          <w:highlight w:val="none"/>
        </w:rPr>
        <w:t xml:space="preserve">项目编号：</w:t>
      </w:r>
      <w:r>
        <w:rPr>
          <w:rFonts w:ascii="Times New Roman" w:hAnsi="Times New Roman" w:eastAsia="宋体" w:cs="Times New Roman"/>
          <w:bCs/>
          <w:color w:val="000000"/>
          <w:sz w:val="28"/>
          <w:szCs w:val="28"/>
          <w:highlight w:val="none"/>
          <w:u w:val="single"/>
        </w:rPr>
        <w:t xml:space="preserve">JSZC-320412-JSWJ-G2025-0029</w:t>
      </w:r>
      <w:r>
        <w:rPr>
          <w:rFonts w:ascii="Times New Roman" w:hAnsi="Times New Roman" w:eastAsia="宋体" w:cs="Times New Roman"/>
          <w:color w:val="000000"/>
          <w:sz w:val="28"/>
          <w:szCs w:val="28"/>
          <w:highlight w:val="none"/>
          <w:u w:val="single"/>
          <w:lang w:val="en-US" w:eastAsia="zh-CN"/>
        </w:rPr>
      </w:r>
      <w:r/>
    </w:p>
    <w:p>
      <w:pPr>
        <w:pStyle w:val="815"/>
        <w:ind w:right="0"/>
        <w:jc w:val="both"/>
        <w:keepLines w:val="0"/>
        <w:keepNext w:val="0"/>
        <w:pageBreakBefore w:val="0"/>
        <w:spacing w:line="360" w:lineRule="auto"/>
        <w:widowControl/>
        <w:rPr>
          <w:sz w:val="28"/>
          <w:szCs w:val="28"/>
        </w:rPr>
        <w:suppressLineNumbers w:val="0"/>
      </w:pPr>
      <w:r>
        <w:rPr>
          <w:rFonts w:ascii="Times New Roman" w:hAnsi="Times New Roman" w:cs="Times New Roman"/>
          <w:bCs/>
          <w:color w:val="000000"/>
          <w:sz w:val="28"/>
          <w:szCs w:val="28"/>
          <w:highlight w:val="none"/>
        </w:rPr>
        <w:t xml:space="preserve">采 购 人：</w:t>
      </w:r>
      <w:r>
        <w:rPr>
          <w:rFonts w:hint="eastAsia" w:ascii="Times New Roman" w:hAnsi="Times New Roman" w:eastAsia="宋体" w:cs="Times New Roman"/>
          <w:bCs/>
          <w:color w:val="000000"/>
          <w:sz w:val="28"/>
          <w:szCs w:val="28"/>
          <w:highlight w:val="none"/>
          <w:u w:val="single"/>
          <w:lang w:val="en-US" w:eastAsia="zh-CN"/>
        </w:rPr>
        <w:t xml:space="preserve">常州市武进区市政公用事业管理处</w:t>
      </w:r>
      <w:r>
        <w:rPr>
          <w:sz w:val="28"/>
          <w:szCs w:val="28"/>
        </w:rPr>
      </w:r>
      <w:r/>
    </w:p>
    <w:p>
      <w:pPr>
        <w:pStyle w:val="815"/>
        <w:ind w:right="0"/>
        <w:jc w:val="both"/>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rPr>
      </w:pPr>
      <w:r>
        <w:rPr>
          <w:rFonts w:ascii="Times New Roman" w:hAnsi="Times New Roman" w:cs="Times New Roman"/>
          <w:bCs/>
          <w:color w:val="000000"/>
          <w:sz w:val="28"/>
          <w:szCs w:val="28"/>
          <w:highlight w:val="none"/>
        </w:rPr>
        <w:t xml:space="preserve">采购代理机构：</w:t>
      </w:r>
      <w:r>
        <w:rPr>
          <w:rFonts w:ascii="Times New Roman" w:hAnsi="Times New Roman" w:cs="Times New Roman"/>
          <w:bCs/>
          <w:color w:val="000000"/>
          <w:sz w:val="28"/>
          <w:szCs w:val="28"/>
          <w:highlight w:val="none"/>
          <w:u w:val="single"/>
        </w:rPr>
        <w:t xml:space="preserve">江苏武晋工程咨询有限公司</w:t>
      </w:r>
      <w:r>
        <w:rPr>
          <w:rFonts w:ascii="Times New Roman" w:hAnsi="Times New Roman" w:cs="Times New Roman"/>
          <w:bCs/>
          <w:color w:val="000000"/>
          <w:sz w:val="28"/>
          <w:szCs w:val="28"/>
          <w:highlight w:val="none"/>
        </w:rPr>
      </w:r>
      <w:r/>
    </w:p>
    <w:p>
      <w:pPr>
        <w:pStyle w:val="815"/>
        <w:ind w:right="0"/>
        <w:jc w:val="both"/>
        <w:keepLines w:val="0"/>
        <w:keepNext w:val="0"/>
        <w:pageBreakBefore w:val="0"/>
        <w:spacing w:line="360" w:lineRule="auto"/>
        <w:tabs>
          <w:tab w:val="left" w:pos="5609" w:leader="none"/>
        </w:tabs>
        <w:rPr>
          <w:rFonts w:ascii="Times New Roman" w:hAnsi="Times New Roman" w:cs="Times New Roman"/>
          <w:bCs/>
          <w:color w:val="000000"/>
          <w:sz w:val="28"/>
          <w:szCs w:val="28"/>
          <w:highlight w:val="none"/>
          <w:u w:val="single"/>
        </w:rPr>
      </w:pPr>
      <w:r>
        <w:rPr>
          <w:rFonts w:ascii="Times New Roman" w:hAnsi="Times New Roman" w:cs="Times New Roman"/>
          <w:bCs/>
          <w:color w:val="000000"/>
          <w:sz w:val="28"/>
          <w:szCs w:val="28"/>
          <w:highlight w:val="none"/>
        </w:rPr>
        <w:t xml:space="preserve">采购时间：</w:t>
      </w:r>
      <w:r>
        <w:rPr>
          <w:rFonts w:ascii="Times New Roman" w:hAnsi="Times New Roman" w:cs="Times New Roman"/>
          <w:bCs/>
          <w:color w:val="000000"/>
          <w:sz w:val="28"/>
          <w:szCs w:val="28"/>
          <w:highlight w:val="none"/>
          <w:u w:val="single"/>
        </w:rPr>
        <w:t xml:space="preserve">二〇二</w:t>
      </w:r>
      <w:r>
        <w:rPr>
          <w:rFonts w:hint="eastAsia" w:ascii="Times New Roman" w:hAnsi="Times New Roman" w:cs="Times New Roman"/>
          <w:bCs/>
          <w:color w:val="000000"/>
          <w:sz w:val="28"/>
          <w:szCs w:val="28"/>
          <w:highlight w:val="none"/>
          <w:u w:val="single"/>
          <w:lang w:val="en-US" w:eastAsia="zh-CN"/>
        </w:rPr>
        <w:t xml:space="preserve">五</w:t>
      </w:r>
      <w:r>
        <w:rPr>
          <w:rFonts w:ascii="Times New Roman" w:hAnsi="Times New Roman" w:cs="Times New Roman"/>
          <w:bCs/>
          <w:color w:val="000000"/>
          <w:sz w:val="28"/>
          <w:szCs w:val="28"/>
          <w:highlight w:val="none"/>
          <w:u w:val="single"/>
        </w:rPr>
        <w:t xml:space="preserve">年</w:t>
      </w:r>
      <w:r>
        <w:rPr>
          <w:rFonts w:hint="eastAsia" w:ascii="Times New Roman" w:hAnsi="Times New Roman" w:cs="Times New Roman"/>
          <w:bCs/>
          <w:color w:val="000000"/>
          <w:sz w:val="28"/>
          <w:szCs w:val="28"/>
          <w:highlight w:val="none"/>
          <w:u w:val="single"/>
          <w:lang w:val="en-US" w:eastAsia="zh-CN"/>
        </w:rPr>
        <w:t xml:space="preserve">十二</w:t>
      </w:r>
      <w:r>
        <w:rPr>
          <w:rFonts w:ascii="Times New Roman" w:hAnsi="Times New Roman" w:cs="Times New Roman"/>
          <w:bCs/>
          <w:color w:val="000000"/>
          <w:sz w:val="28"/>
          <w:szCs w:val="28"/>
          <w:highlight w:val="none"/>
          <w:u w:val="single"/>
        </w:rPr>
        <w:t xml:space="preserve">月</w:t>
      </w:r>
      <w:r>
        <w:rPr>
          <w:rFonts w:ascii="Times New Roman" w:hAnsi="Times New Roman" w:cs="Times New Roman"/>
          <w:bCs/>
          <w:color w:val="000000"/>
          <w:sz w:val="28"/>
          <w:szCs w:val="28"/>
          <w:highlight w:val="none"/>
          <w:u w:val="single"/>
        </w:rPr>
      </w:r>
      <w:r/>
    </w:p>
    <w:p>
      <w:pPr>
        <w:pStyle w:val="815"/>
        <w:jc w:val="center"/>
        <w:spacing w:line="360" w:lineRule="auto"/>
        <w:rPr>
          <w:rFonts w:ascii="Times New Roman" w:hAnsi="Times New Roman" w:cs="Times New Roman"/>
          <w:b/>
          <w:bCs/>
          <w:color w:val="000000"/>
          <w:sz w:val="44"/>
          <w:highlight w:val="none"/>
        </w:rPr>
        <w:outlineLvl w:val="9"/>
      </w:pPr>
      <w:r>
        <w:rPr>
          <w:rFonts w:ascii="Times New Roman" w:hAnsi="Times New Roman" w:cs="Times New Roman"/>
          <w:b/>
          <w:bCs/>
          <w:color w:val="000000"/>
          <w:sz w:val="44"/>
          <w:highlight w:val="none"/>
        </w:rPr>
        <w:br w:type="page" w:clear="all"/>
      </w:r>
      <w:r>
        <w:rPr>
          <w:rFonts w:ascii="Times New Roman" w:hAnsi="Times New Roman" w:cs="Times New Roman"/>
          <w:b/>
          <w:bCs/>
          <w:color w:val="000000"/>
          <w:sz w:val="44"/>
          <w:highlight w:val="none"/>
        </w:rPr>
      </w:r>
      <w:r/>
    </w:p>
    <w:p>
      <w:pPr>
        <w:pStyle w:val="815"/>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t xml:space="preserve">目</w:t>
      </w:r>
      <w:r>
        <w:rPr>
          <w:rFonts w:hint="eastAsia" w:ascii="宋体" w:hAnsi="宋体" w:eastAsia="宋体"/>
          <w:b/>
          <w:bCs/>
          <w:color w:val="000000"/>
          <w:sz w:val="40"/>
          <w:szCs w:val="48"/>
          <w:highlight w:val="none"/>
          <w:lang w:val="en-US" w:eastAsia="zh-CN"/>
        </w:rPr>
        <w:t xml:space="preserve">   </w:t>
      </w:r>
      <w:r>
        <w:rPr>
          <w:rFonts w:ascii="宋体" w:hAnsi="宋体" w:eastAsia="宋体"/>
          <w:b/>
          <w:bCs/>
          <w:color w:val="000000"/>
          <w:sz w:val="40"/>
          <w:szCs w:val="48"/>
          <w:highlight w:val="none"/>
        </w:rPr>
        <w:t xml:space="preserve">录</w:t>
      </w:r>
      <w:r>
        <w:rPr>
          <w:rFonts w:ascii="宋体" w:hAnsi="宋体" w:eastAsia="宋体"/>
          <w:b/>
          <w:bCs/>
          <w:color w:val="000000"/>
          <w:sz w:val="40"/>
          <w:szCs w:val="48"/>
          <w:highlight w:val="none"/>
        </w:rPr>
      </w:r>
      <w:r/>
    </w:p>
    <w:p>
      <w:pPr>
        <w:pStyle w:val="815"/>
        <w:ind w:left="0" w:right="0" w:firstLine="0"/>
        <w:jc w:val="center"/>
        <w:spacing w:before="0" w:after="0" w:line="240" w:lineRule="auto"/>
        <w:rPr>
          <w:rFonts w:ascii="宋体" w:hAnsi="宋体" w:eastAsia="宋体"/>
          <w:b/>
          <w:bCs/>
          <w:color w:val="000000"/>
          <w:sz w:val="40"/>
          <w:szCs w:val="48"/>
          <w:highlight w:val="none"/>
        </w:rPr>
      </w:pPr>
      <w:r>
        <w:rPr>
          <w:rFonts w:ascii="宋体" w:hAnsi="宋体" w:eastAsia="宋体"/>
          <w:b/>
          <w:bCs/>
          <w:color w:val="000000"/>
          <w:sz w:val="40"/>
          <w:szCs w:val="48"/>
          <w:highlight w:val="none"/>
        </w:rPr>
      </w:r>
      <w:r/>
    </w:p>
    <w:p>
      <w:pPr>
        <w:pStyle w:val="815"/>
        <w:ind w:left="0" w:right="0" w:firstLine="0"/>
        <w:jc w:val="center"/>
        <w:spacing w:before="0" w:after="0" w:line="240" w:lineRule="auto"/>
        <w:rPr>
          <w:rFonts w:ascii="宋体" w:hAnsi="宋体" w:eastAsia="宋体"/>
          <w:color w:val="000000"/>
          <w:sz w:val="21"/>
          <w:highlight w:val="none"/>
        </w:rPr>
      </w:pPr>
      <w:r>
        <w:rPr>
          <w:rFonts w:ascii="宋体" w:hAnsi="宋体" w:eastAsia="宋体"/>
          <w:color w:val="000000"/>
          <w:sz w:val="21"/>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 w:val="0"/>
          <w:bCs/>
          <w:color w:val="000000"/>
          <w:sz w:val="28"/>
          <w:szCs w:val="28"/>
          <w:highlight w:val="none"/>
        </w:rPr>
        <w:fldChar w:fldCharType="begin"/>
      </w:r>
      <w:r>
        <w:rPr>
          <w:rFonts w:hint="eastAsia" w:ascii="宋体" w:hAnsi="宋体" w:eastAsia="宋体" w:cs="宋体"/>
          <w:b w:val="0"/>
          <w:bCs/>
          <w:color w:val="000000"/>
          <w:sz w:val="28"/>
          <w:szCs w:val="28"/>
          <w:highlight w:val="none"/>
        </w:rPr>
        <w:instrText xml:space="preserve">TOC \o "1-1" \h \u </w:instrText>
      </w:r>
      <w:r>
        <w:rPr>
          <w:rFonts w:hint="eastAsia" w:ascii="宋体" w:hAnsi="宋体" w:eastAsia="宋体" w:cs="宋体"/>
          <w:b w:val="0"/>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_Toc30331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_Toc30331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_Toc28576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第二章   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_Toc28576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_Toc25217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第三章   资格审查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_Toc25217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_Toc27363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评标程序、评标方法和评标标准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_Toc27363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24</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_Toc31453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_Toc31453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_Toc11008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拟签订的合同文本</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_Toc11008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_Toc10263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第七章   投标文件的组成及提交须知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_Toc10263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68"/>
        <w:spacing w:line="480" w:lineRule="auto"/>
        <w:tabs>
          <w:tab w:val="right" w:pos="9071"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_Toc16189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第八章   投标文件格式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_Toc16189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815"/>
        <w:jc w:val="center"/>
        <w:spacing w:line="480" w:lineRule="auto"/>
        <w:rPr>
          <w:rFonts w:ascii="Times New Roman" w:hAnsi="Times New Roman" w:cs="Times New Roman"/>
          <w:bCs/>
          <w:color w:val="000000"/>
          <w:highlight w:val="none"/>
        </w:rPr>
        <w:outlineLvl w:val="9"/>
      </w:pPr>
      <w:r>
        <w:rPr>
          <w:rFonts w:hint="eastAsia" w:ascii="宋体" w:hAnsi="宋体" w:eastAsia="宋体" w:cs="宋体"/>
          <w:bCs/>
          <w:color w:val="000000"/>
          <w:sz w:val="28"/>
          <w:szCs w:val="28"/>
          <w:highlight w:val="none"/>
        </w:rPr>
        <w:fldChar w:fldCharType="end"/>
      </w:r>
      <w:r>
        <w:rPr>
          <w:rFonts w:ascii="Times New Roman" w:hAnsi="Times New Roman" w:cs="Times New Roman"/>
          <w:bCs/>
          <w:color w:val="000000"/>
          <w:highlight w:val="none"/>
        </w:rPr>
      </w:r>
      <w:r/>
    </w:p>
    <w:p>
      <w:pPr>
        <w:pStyle w:val="815"/>
        <w:jc w:val="center"/>
        <w:spacing w:line="360" w:lineRule="auto"/>
        <w:rPr>
          <w:rFonts w:ascii="Times New Roman" w:hAnsi="Times New Roman" w:cs="Times New Roman"/>
          <w:bCs/>
          <w:color w:val="000000"/>
          <w:highlight w:val="none"/>
        </w:rPr>
        <w:outlineLvl w:val="9"/>
      </w:pPr>
      <w:r>
        <w:rPr>
          <w:rFonts w:ascii="Times New Roman" w:hAnsi="Times New Roman" w:cs="Times New Roman"/>
          <w:bCs/>
          <w:color w:val="000000"/>
          <w:highlight w:val="none"/>
        </w:rPr>
      </w:r>
      <w:r/>
    </w:p>
    <w:p>
      <w:pPr>
        <w:pStyle w:val="868"/>
        <w:ind w:left="424"/>
        <w:spacing w:line="360" w:lineRule="auto"/>
        <w:tabs>
          <w:tab w:val="left" w:pos="1050" w:leader="none"/>
          <w:tab w:val="right" w:pos="8937" w:leader="dot"/>
        </w:tabs>
        <w:rPr>
          <w:rFonts w:ascii="Times New Roman" w:hAnsi="Times New Roman" w:cs="Times New Roman"/>
          <w:b w:val="0"/>
          <w:color w:val="000000"/>
          <w:sz w:val="21"/>
          <w:szCs w:val="22"/>
          <w:highlight w:val="none"/>
        </w:rPr>
      </w:pPr>
      <w:r>
        <w:rPr>
          <w:rFonts w:ascii="Times New Roman" w:hAnsi="Times New Roman" w:cs="Times New Roman"/>
          <w:b w:val="0"/>
          <w:color w:val="000000"/>
          <w:sz w:val="21"/>
          <w:szCs w:val="22"/>
          <w:highlight w:val="none"/>
        </w:rPr>
      </w:r>
      <w:r/>
    </w:p>
    <w:p>
      <w:pPr>
        <w:pStyle w:val="81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color w:val="000000"/>
          <w:sz w:val="24"/>
          <w:highlight w:val="none"/>
        </w:rPr>
        <w:br w:type="page" w:clear="all"/>
      </w:r>
      <w:bookmarkStart w:id="0" w:name="_Toc99301419"/>
      <w:r/>
      <w:bookmarkStart w:id="1" w:name="_Toc30331"/>
      <w:r>
        <w:rPr>
          <w:rFonts w:ascii="Times New Roman" w:hAnsi="Times New Roman" w:cs="Times New Roman"/>
          <w:b/>
          <w:color w:val="000000"/>
          <w:sz w:val="36"/>
          <w:szCs w:val="36"/>
          <w:highlight w:val="none"/>
        </w:rPr>
        <w:t xml:space="preserve">第一章   投标邀请</w:t>
      </w:r>
      <w:bookmarkEnd w:id="0"/>
      <w:r/>
      <w:bookmarkEnd w:id="1"/>
      <w:r>
        <w:rPr>
          <w:rFonts w:ascii="Times New Roman" w:hAnsi="Times New Roman" w:cs="Times New Roman"/>
          <w:b/>
          <w:color w:val="000000"/>
          <w:sz w:val="36"/>
          <w:szCs w:val="36"/>
          <w:highlight w:val="none"/>
        </w:rPr>
      </w:r>
      <w:r/>
    </w:p>
    <w:p>
      <w:pPr>
        <w:pStyle w:val="815"/>
        <w:ind w:firstLine="480"/>
        <w:spacing w:line="240" w:lineRule="auto"/>
        <w:rPr>
          <w:rFonts w:ascii="Times New Roman" w:hAnsi="Times New Roman" w:cs="Times New Roman"/>
          <w:color w:val="000000"/>
          <w:sz w:val="24"/>
          <w:highlight w:val="none"/>
        </w:rPr>
      </w:pPr>
      <w:r/>
      <w:bookmarkStart w:id="2" w:name="_Toc28359002"/>
      <w:r/>
      <w:bookmarkStart w:id="3" w:name="_Toc35393790"/>
      <w:r/>
      <w:bookmarkStart w:id="4" w:name="_Toc35393621"/>
      <w:r/>
      <w:bookmarkStart w:id="5" w:name="_Toc28359079"/>
      <w:r/>
      <w:bookmarkStart w:id="6" w:name="_Hlk24379207"/>
      <w:r/>
      <w:bookmarkStart w:id="7" w:name="_Hlk151728086"/>
      <w:r>
        <w:rPr>
          <w:rFonts w:ascii="Times New Roman" w:hAnsi="Times New Roman"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rHeight w:val="1300"/>
        </w:trPr>
        <w:tc>
          <w:tcPr>
            <w:tcW w:w="9288" w:type="dxa"/>
            <w:vAlign w:val="center"/>
            <w:textDirection w:val="lrTb"/>
            <w:noWrap w:val="false"/>
          </w:tcPr>
          <w:p>
            <w:pPr>
              <w:pStyle w:val="815"/>
              <w:ind w:firstLine="480"/>
              <w:keepLines w:val="0"/>
              <w:keepNext w:val="0"/>
              <w:pageBreakBefore w:val="0"/>
              <w:spacing w:before="94" w:after="94" w:line="400" w:lineRule="exact"/>
              <w:widowControl w:val="off"/>
              <w:rPr>
                <w:rFonts w:ascii="Times New Roman" w:hAnsi="Times New Roman" w:cs="Times New Roman"/>
                <w:color w:val="000000"/>
                <w:highlight w:val="none"/>
              </w:rPr>
            </w:pPr>
            <w:r>
              <w:rPr>
                <w:rFonts w:ascii="Times New Roman" w:hAnsi="Times New Roman" w:cs="Times New Roman"/>
                <w:color w:val="000000"/>
                <w:sz w:val="24"/>
                <w:highlight w:val="none"/>
              </w:rPr>
              <w:t xml:space="preserve">项目概况：</w:t>
            </w:r>
            <w:r>
              <w:rPr>
                <w:rFonts w:hint="eastAsia" w:ascii="Times New Roman" w:hAnsi="Times New Roman" w:eastAsia="宋体" w:cs="Times New Roman"/>
                <w:color w:val="000000"/>
                <w:sz w:val="24"/>
                <w:highlight w:val="none"/>
                <w:u w:val="single"/>
                <w:lang w:eastAsia="zh-CN"/>
              </w:rPr>
              <w:t xml:space="preserve">2026-2028年度新天地公园、文慧园、徐园、长河绿地公园保安服务项目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政府采购一体化平台“苏采云”</w:t>
            </w:r>
            <w:r>
              <w:rPr>
                <w:rFonts w:hint="eastAsia" w:ascii="Times New Roman" w:hAnsi="Times New Roman" w:cs="Times New Roman"/>
                <w:color w:val="000000"/>
                <w:sz w:val="24"/>
                <w:highlight w:val="none"/>
                <w:u w:val="none"/>
                <w:lang w:val="en-US" w:eastAsia="zh-CN"/>
              </w:rPr>
              <w:t xml:space="preserve">自行免费下载</w:t>
            </w:r>
            <w:r>
              <w:rPr>
                <w:rFonts w:ascii="Times New Roman" w:hAnsi="Times New Roman" w:cs="Times New Roman"/>
                <w:color w:val="000000"/>
                <w:sz w:val="24"/>
                <w:highlight w:val="none"/>
              </w:rPr>
              <w:t xml:space="preserve">招标文件，并于</w:t>
            </w:r>
            <w:r>
              <w:rPr>
                <w:rFonts w:ascii="Times New Roman" w:hAnsi="Times New Roman" w:cs="Times New Roman"/>
                <w:color w:val="000000"/>
                <w:sz w:val="24"/>
                <w:highlight w:val="none"/>
                <w:u w:val="none"/>
              </w:rPr>
              <w:t xml:space="preserve">202</w:t>
            </w:r>
            <w:r>
              <w:rPr>
                <w:rFonts w:hint="eastAsia" w:ascii="Times New Roman" w:hAnsi="Times New Roman" w:cs="Times New Roman"/>
                <w:color w:val="000000"/>
                <w:sz w:val="24"/>
                <w:highlight w:val="none"/>
                <w:u w:val="none"/>
                <w:lang w:val="en-US" w:eastAsia="zh-CN"/>
              </w:rPr>
              <w:t xml:space="preserve">6</w:t>
            </w:r>
            <w:r>
              <w:rPr>
                <w:rFonts w:ascii="Times New Roman" w:hAnsi="Times New Roman" w:cs="Times New Roman"/>
                <w:color w:val="000000"/>
                <w:sz w:val="24"/>
                <w:highlight w:val="none"/>
                <w:u w:val="none"/>
              </w:rPr>
              <w:t xml:space="preserve">年</w:t>
            </w:r>
            <w:r>
              <w:rPr>
                <w:rFonts w:hint="eastAsia" w:ascii="Times New Roman" w:hAnsi="Times New Roman" w:cs="Times New Roman"/>
                <w:color w:val="000000"/>
                <w:sz w:val="24"/>
                <w:highlight w:val="none"/>
                <w:u w:val="none"/>
                <w:lang w:val="en-US" w:eastAsia="zh-CN"/>
              </w:rPr>
              <w:t xml:space="preserve">1</w:t>
            </w:r>
            <w:r>
              <w:rPr>
                <w:rFonts w:ascii="Times New Roman" w:hAnsi="Times New Roman" w:cs="Times New Roman"/>
                <w:color w:val="000000"/>
                <w:sz w:val="24"/>
                <w:highlight w:val="none"/>
                <w:u w:val="none"/>
              </w:rPr>
              <w:t xml:space="preserve">月</w:t>
            </w:r>
            <w:r>
              <w:rPr>
                <w:rFonts w:hint="eastAsia" w:ascii="Times New Roman" w:hAnsi="Times New Roman" w:cs="Times New Roman"/>
                <w:color w:val="000000"/>
                <w:sz w:val="24"/>
                <w:highlight w:val="none"/>
                <w:u w:val="none"/>
                <w:lang w:val="en-US" w:eastAsia="zh-CN"/>
              </w:rPr>
              <w:t xml:space="preserve">23</w:t>
            </w:r>
            <w:r>
              <w:rPr>
                <w:rFonts w:ascii="Times New Roman" w:hAnsi="Times New Roman" w:cs="Times New Roman"/>
                <w:color w:val="000000"/>
                <w:sz w:val="24"/>
                <w:highlight w:val="none"/>
                <w:u w:val="none"/>
              </w:rPr>
              <w:t xml:space="preserve">日</w:t>
            </w:r>
            <w:r>
              <w:rPr>
                <w:rFonts w:hint="eastAsia" w:ascii="Times New Roman" w:hAnsi="Times New Roman" w:cs="Times New Roman"/>
                <w:color w:val="000000"/>
                <w:sz w:val="24"/>
                <w:highlight w:val="none"/>
                <w:u w:val="none"/>
                <w:lang w:val="en-US" w:eastAsia="zh-CN"/>
              </w:rPr>
              <w:t xml:space="preserve">14</w:t>
            </w:r>
            <w:r>
              <w:rPr>
                <w:rFonts w:hint="eastAsia" w:ascii="Times New Roman" w:hAnsi="Times New Roman" w:cs="Times New Roman"/>
                <w:color w:val="000000"/>
                <w:sz w:val="24"/>
                <w:highlight w:val="none"/>
                <w:u w:val="none"/>
                <w:lang w:eastAsia="zh-CN"/>
              </w:rPr>
              <w:t xml:space="preserve">：</w:t>
            </w:r>
            <w:r>
              <w:rPr>
                <w:rFonts w:hint="eastAsia" w:ascii="Times New Roman" w:hAnsi="Times New Roman" w:cs="Times New Roman"/>
                <w:color w:val="000000"/>
                <w:sz w:val="24"/>
                <w:highlight w:val="none"/>
                <w:u w:val="none"/>
                <w:lang w:val="en-US" w:eastAsia="zh-CN"/>
              </w:rPr>
              <w:t xml:space="preserve">00</w:t>
            </w:r>
            <w:r>
              <w:rPr>
                <w:rFonts w:ascii="Times New Roman" w:hAnsi="Times New Roman" w:cs="Times New Roman"/>
                <w:color w:val="000000"/>
                <w:sz w:val="24"/>
                <w:highlight w:val="none"/>
              </w:rPr>
              <w:t xml:space="preserve">（北京时间）前递交投标文件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highlight w:val="none"/>
              </w:rPr>
            </w:r>
            <w:r/>
          </w:p>
        </w:tc>
      </w:tr>
    </w:tbl>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一、项目基本情况</w:t>
      </w:r>
      <w:bookmarkEnd w:id="2"/>
      <w:r/>
      <w:bookmarkEnd w:id="3"/>
      <w:r/>
      <w:bookmarkEnd w:id="4"/>
      <w:r/>
      <w:bookmarkEnd w:id="5"/>
      <w:r>
        <w:rPr>
          <w:rFonts w:ascii="Times New Roman" w:hAnsi="Times New Roman" w:eastAsia="宋体" w:cs="Times New Roman"/>
          <w:color w:val="000000"/>
          <w:sz w:val="24"/>
          <w:szCs w:val="24"/>
          <w:highlight w:val="none"/>
        </w:rPr>
      </w:r>
      <w:r/>
    </w:p>
    <w:p>
      <w:pPr>
        <w:pStyle w:val="81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项目编号：</w:t>
      </w:r>
      <w:r>
        <w:rPr>
          <w:rFonts w:ascii="Times New Roman" w:hAnsi="Times New Roman" w:eastAsia="宋体" w:cs="Times New Roman"/>
          <w:color w:val="000000"/>
          <w:sz w:val="24"/>
          <w:szCs w:val="21"/>
          <w:highlight w:val="none"/>
        </w:rPr>
        <w:t xml:space="preserve">JSZC-320412-JSWJ-G2025-0029</w:t>
      </w:r>
      <w:r>
        <w:rPr>
          <w:rFonts w:hint="eastAsia" w:ascii="Times New Roman" w:hAnsi="Times New Roman" w:eastAsia="宋体" w:cs="Times New Roman"/>
          <w:color w:val="000000"/>
          <w:sz w:val="24"/>
          <w:szCs w:val="21"/>
          <w:highlight w:val="none"/>
          <w:lang w:val="en-US" w:eastAsia="zh-CN"/>
        </w:rPr>
      </w:r>
      <w:r/>
    </w:p>
    <w:p>
      <w:pPr>
        <w:pStyle w:val="815"/>
        <w:ind w:firstLine="480"/>
        <w:pageBreakBefore w:val="0"/>
        <w:spacing w:line="360" w:lineRule="auto"/>
        <w:rPr>
          <w:rFonts w:hint="eastAsia" w:ascii="Times New Roman" w:hAnsi="Times New Roman" w:eastAsia="宋体" w:cs="Times New Roman"/>
          <w:color w:val="000000"/>
          <w:sz w:val="24"/>
          <w:szCs w:val="21"/>
          <w:highlight w:val="none"/>
          <w:lang w:val="en-US" w:eastAsia="zh-CN"/>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项目名称：</w:t>
      </w:r>
      <w:bookmarkEnd w:id="6"/>
      <w:r>
        <w:rPr>
          <w:rFonts w:hint="eastAsia" w:ascii="Times New Roman" w:hAnsi="Times New Roman" w:eastAsia="宋体" w:cs="Times New Roman"/>
          <w:color w:val="000000"/>
          <w:sz w:val="24"/>
          <w:szCs w:val="21"/>
          <w:highlight w:val="none"/>
          <w:lang w:val="en-US" w:eastAsia="zh-CN"/>
        </w:rPr>
        <w:t xml:space="preserve">2026-2028年度新天地公园、文慧园、徐园、长河绿地公园保安服务项目</w:t>
      </w:r>
      <w:r>
        <w:rPr>
          <w:rFonts w:hint="eastAsia" w:ascii="Times New Roman" w:hAnsi="Times New Roman" w:eastAsia="宋体" w:cs="Times New Roman"/>
          <w:color w:val="000000"/>
          <w:sz w:val="24"/>
          <w:szCs w:val="21"/>
          <w:highlight w:val="none"/>
          <w:lang w:val="en-US" w:eastAsia="zh-CN"/>
        </w:rPr>
      </w:r>
      <w:r/>
    </w:p>
    <w:p>
      <w:pPr>
        <w:pStyle w:val="815"/>
        <w:ind w:firstLine="480"/>
        <w:keepLines w:val="0"/>
        <w:keepNext w:val="0"/>
        <w:pageBreakBefore w:val="0"/>
        <w:spacing w:line="360" w:lineRule="auto"/>
        <w:widowControl w:val="off"/>
        <w:rPr>
          <w:rFonts w:ascii="Times New Roman" w:hAnsi="Times New Roman" w:eastAsia="宋体" w:cs="Times New Roman"/>
          <w:color w:val="000000"/>
          <w:sz w:val="24"/>
          <w:szCs w:val="21"/>
          <w:highlight w:val="yellow"/>
          <w:lang w:val="en-US" w:eastAsia="zh-CN"/>
        </w:rPr>
        <w:outlineLvl w:val="9"/>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项目预算金额：</w:t>
      </w:r>
      <w:r>
        <w:rPr>
          <w:rFonts w:hint="eastAsia" w:ascii="Times New Roman" w:hAnsi="Times New Roman" w:cs="Times New Roman"/>
          <w:color w:val="000000"/>
          <w:sz w:val="24"/>
          <w:szCs w:val="21"/>
          <w:highlight w:val="none"/>
          <w:lang w:val="en-US" w:eastAsia="zh-CN"/>
        </w:rPr>
        <w:t xml:space="preserve">463.5万元</w:t>
      </w:r>
      <w:r>
        <w:rPr>
          <w:rFonts w:ascii="Times New Roman" w:hAnsi="Times New Roman" w:eastAsia="宋体" w:cs="Times New Roman"/>
          <w:color w:val="000000"/>
          <w:sz w:val="24"/>
          <w:szCs w:val="21"/>
          <w:highlight w:val="yellow"/>
          <w:lang w:val="en-US" w:eastAsia="zh-CN"/>
        </w:rPr>
      </w:r>
      <w:r/>
    </w:p>
    <w:p>
      <w:pPr>
        <w:pStyle w:val="815"/>
        <w:ind w:firstLine="480"/>
        <w:pageBreakBefore w:val="0"/>
        <w:spacing w:line="360" w:lineRule="auto"/>
        <w:rPr>
          <w:rFonts w:ascii="Times New Roman" w:hAnsi="Times New Roman" w:eastAsia="宋体" w:cs="Times New Roman"/>
          <w:color w:val="ff0000"/>
          <w:sz w:val="24"/>
          <w:szCs w:val="21"/>
          <w:highlight w:val="yellow"/>
          <w:lang w:val="en-US" w:eastAsia="zh-CN"/>
        </w:rPr>
      </w:pPr>
      <w:r>
        <w:rPr>
          <w:rFonts w:ascii="Times New Roman" w:hAnsi="Times New Roman" w:eastAsia="宋体" w:cs="Times New Roman"/>
          <w:color w:val="000000"/>
          <w:sz w:val="24"/>
          <w:szCs w:val="21"/>
          <w:highlight w:val="none"/>
          <w:lang w:val="en-US" w:eastAsia="zh-CN"/>
        </w:rPr>
        <w:t xml:space="preserve">4</w:t>
      </w:r>
      <w:r>
        <w:rPr>
          <w:rFonts w:hint="eastAsia" w:ascii="Times New Roman" w:hAnsi="Times New Roman" w:eastAsia="宋体" w:cs="Times New Roman"/>
          <w:color w:val="000000"/>
          <w:sz w:val="24"/>
          <w:szCs w:val="21"/>
          <w:highlight w:val="none"/>
          <w:lang w:val="en-US" w:eastAsia="zh-CN"/>
        </w:rPr>
        <w:t xml:space="preserve">、</w:t>
      </w:r>
      <w:r>
        <w:rPr>
          <w:rFonts w:ascii="Times New Roman" w:hAnsi="Times New Roman" w:eastAsia="宋体" w:cs="Times New Roman"/>
          <w:color w:val="000000"/>
          <w:sz w:val="24"/>
          <w:szCs w:val="21"/>
          <w:highlight w:val="none"/>
          <w:lang w:val="en-US" w:eastAsia="zh-CN"/>
        </w:rPr>
        <w:t xml:space="preserve">项目最高限价：</w:t>
      </w:r>
      <w:r>
        <w:rPr>
          <w:rFonts w:hint="eastAsia" w:ascii="Times New Roman" w:hAnsi="Times New Roman" w:eastAsia="宋体" w:cs="Times New Roman"/>
          <w:color w:val="000000"/>
          <w:sz w:val="24"/>
          <w:szCs w:val="21"/>
          <w:highlight w:val="none"/>
          <w:u w:val="none"/>
          <w:lang w:val="en-US" w:eastAsia="zh-CN"/>
        </w:rPr>
        <w:t xml:space="preserve">463</w:t>
      </w:r>
      <w:r>
        <w:rPr>
          <w:rFonts w:hint="eastAsia" w:ascii="Times New Roman" w:hAnsi="Times New Roman" w:eastAsia="宋体" w:cs="Times New Roman"/>
          <w:color w:val="000000"/>
          <w:sz w:val="24"/>
          <w:szCs w:val="21"/>
          <w:highlight w:val="none"/>
          <w:u w:val="none"/>
          <w:lang w:val="en-US" w:eastAsia="zh-CN"/>
        </w:rPr>
        <w:t xml:space="preserve">万元，其中：</w:t>
      </w:r>
      <w:r>
        <w:rPr>
          <w:rFonts w:hint="eastAsia" w:ascii="Times New Roman" w:hAnsi="Times New Roman" w:eastAsia="宋体" w:cs="Times New Roman"/>
          <w:color w:val="000000"/>
          <w:sz w:val="24"/>
          <w:szCs w:val="21"/>
          <w:highlight w:val="none"/>
          <w:u w:val="none"/>
          <w:lang w:val="en-US" w:eastAsia="zh-CN"/>
        </w:rPr>
        <w:t xml:space="preserve">新天地公园290万元、文慧园65万元、徐园86万元、长河绿地公园22万元。</w:t>
      </w:r>
      <w:r>
        <w:rPr>
          <w:rFonts w:ascii="Times New Roman" w:hAnsi="Times New Roman" w:eastAsia="宋体" w:cs="Times New Roman"/>
          <w:color w:val="ff0000"/>
          <w:sz w:val="24"/>
          <w:szCs w:val="21"/>
          <w:highlight w:val="yellow"/>
          <w:lang w:val="en-US" w:eastAsia="zh-CN"/>
        </w:rPr>
      </w:r>
      <w:r/>
    </w:p>
    <w:p>
      <w:pPr>
        <w:pStyle w:val="882"/>
        <w:ind w:left="0" w:firstLine="480"/>
        <w:keepLines w:val="0"/>
        <w:keepNext w:val="0"/>
        <w:pageBreakBefore w:val="0"/>
        <w:spacing w:before="0" w:line="360" w:lineRule="auto"/>
        <w:widowControl w:val="off"/>
        <w:tabs>
          <w:tab w:val="left" w:pos="567" w:leader="none"/>
        </w:tabs>
        <w:rPr>
          <w:rFonts w:hint="eastAsia" w:ascii="宋体" w:hAnsi="宋体" w:eastAsia="宋体" w:cs="宋体"/>
          <w:szCs w:val="21"/>
          <w:highlight w:val="yellow"/>
          <w:lang w:val="en-US" w:eastAsia="zh-CN"/>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1"/>
          <w:highlight w:val="none"/>
        </w:rPr>
        <w:t xml:space="preserve">采购需求：</w:t>
      </w:r>
      <w:r>
        <w:rPr>
          <w:rFonts w:hint="eastAsia" w:ascii="宋体" w:hAnsi="宋体" w:eastAsia="宋体" w:cs="宋体"/>
          <w:color w:val="000000"/>
          <w:szCs w:val="21"/>
          <w:highlight w:val="none"/>
          <w:lang w:val="en-US" w:eastAsia="zh-CN"/>
        </w:rPr>
        <w:t xml:space="preserve">武进新天地公园、文慧园、徐园、长河绿地公园保安作业服务，包括但不限于：</w:t>
      </w:r>
      <w:r>
        <w:rPr>
          <w:rFonts w:hint="eastAsia" w:ascii="Times New Roman" w:hAnsi="Times New Roman" w:eastAsia="宋体" w:cs="Times New Roman"/>
          <w:color w:val="000000"/>
          <w:sz w:val="24"/>
          <w:szCs w:val="21"/>
          <w:highlight w:val="none"/>
          <w:lang w:val="en-US" w:eastAsia="zh-CN" w:bidi="ar-SA"/>
        </w:rPr>
        <w:t xml:space="preserve">保安服务（游园秩序、安全巡检、消防巡查、应急物资及现场处置）、日常零星维修（监控及音响设施、设备的日常看护及维护）及其他配合服务工作</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szCs w:val="21"/>
          <w:highlight w:val="yellow"/>
          <w:lang w:val="en-US" w:eastAsia="zh-CN"/>
        </w:rPr>
      </w:r>
      <w:r/>
    </w:p>
    <w:p>
      <w:pPr>
        <w:pStyle w:val="815"/>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合同履行期限：</w:t>
      </w:r>
      <w:r>
        <w:rPr>
          <w:rFonts w:hint="eastAsia" w:ascii="宋体" w:hAnsi="宋体"/>
          <w:color w:val="000000"/>
          <w:sz w:val="24"/>
          <w:highlight w:val="none"/>
          <w:lang w:val="en-US" w:eastAsia="zh-CN"/>
        </w:rPr>
        <w:t xml:space="preserve">武进新天地公园合同履行期限为29个月；</w:t>
      </w:r>
      <w:r>
        <w:rPr>
          <w:rFonts w:hint="eastAsia" w:ascii="宋体" w:hAnsi="宋体" w:eastAsia="宋体" w:cs="Times New Roman"/>
          <w:color w:val="000000"/>
          <w:sz w:val="24"/>
          <w:highlight w:val="none"/>
          <w:lang w:val="en-US" w:eastAsia="zh-CN"/>
        </w:rPr>
        <w:t xml:space="preserve">文慧园、徐园、长河绿地公园合同履行期限为36个月。</w:t>
      </w:r>
      <w:r>
        <w:rPr>
          <w:rFonts w:hint="eastAsia" w:ascii="宋体" w:hAnsi="宋体"/>
          <w:color w:val="000000"/>
          <w:sz w:val="24"/>
          <w:highlight w:val="none"/>
          <w:lang w:val="en-US" w:eastAsia="zh-CN"/>
        </w:rPr>
        <w:t xml:space="preserve">合同一年一签，</w:t>
      </w:r>
      <w:r>
        <w:rPr>
          <w:rFonts w:hint="eastAsia" w:ascii="宋体" w:hAnsi="宋体" w:eastAsia="宋体" w:cs="宋体"/>
          <w:bCs/>
          <w:color w:val="000000"/>
          <w:sz w:val="24"/>
          <w:highlight w:val="none"/>
          <w:lang w:val="en-US" w:eastAsia="zh-CN"/>
        </w:rPr>
        <w:t xml:space="preserve">新天地公园</w:t>
      </w:r>
      <w:r>
        <w:rPr>
          <w:rFonts w:hint="eastAsia" w:ascii="宋体" w:hAnsi="宋体" w:cs="宋体"/>
          <w:color w:val="000000"/>
          <w:sz w:val="24"/>
          <w:highlight w:val="none"/>
        </w:rPr>
        <w:t xml:space="preserve">第一期</w:t>
      </w:r>
      <w:r>
        <w:rPr>
          <w:rFonts w:hint="eastAsia" w:ascii="宋体" w:hAnsi="宋体" w:cs="宋体"/>
          <w:color w:val="000000"/>
          <w:sz w:val="24"/>
          <w:highlight w:val="none"/>
          <w:lang w:val="en-US" w:eastAsia="zh-CN"/>
        </w:rPr>
        <w:t xml:space="preserve">起始时间为</w:t>
      </w:r>
      <w:r>
        <w:rPr>
          <w:rFonts w:hint="eastAsia" w:ascii="宋体" w:hAnsi="宋体"/>
          <w:color w:val="000000"/>
          <w:sz w:val="24"/>
          <w:highlight w:val="none"/>
          <w:lang w:val="en-US" w:eastAsia="zh-CN"/>
        </w:rPr>
        <w:t xml:space="preserve">2026年8月1日</w:t>
      </w:r>
      <w:r>
        <w:rPr>
          <w:rFonts w:hint="eastAsia" w:ascii="宋体" w:hAnsi="宋体" w:cs="宋体"/>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文慧园、</w:t>
      </w:r>
      <w:r>
        <w:rPr>
          <w:rFonts w:hint="eastAsia" w:ascii="宋体" w:hAnsi="宋体" w:eastAsia="宋体" w:cs="Times New Roman"/>
          <w:color w:val="000000"/>
          <w:sz w:val="24"/>
          <w:highlight w:val="none"/>
          <w:lang w:val="en-US" w:eastAsia="zh-CN"/>
        </w:rPr>
        <w:t xml:space="preserve">徐园、长河绿地公园第一期起始时间从合同签订之日起满一年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本项目是否接受联合体投标：</w:t>
      </w:r>
      <w:r>
        <w:rPr>
          <w:rFonts w:hint="eastAsia" w:ascii="Times New Roman" w:hAnsi="Times New Roman" w:cs="Times New Roman"/>
          <w:color w:val="000000"/>
          <w:sz w:val="24"/>
          <w:szCs w:val="21"/>
          <w:highlight w:val="none"/>
          <w:lang w:val="en-US" w:eastAsia="zh-CN"/>
        </w:rPr>
        <w:t xml:space="preserve">否</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8</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本项目是否接受进口产品投标：否。</w:t>
      </w:r>
      <w:r>
        <w:rPr>
          <w:rFonts w:ascii="Times New Roman" w:hAnsi="Times New Roman" w:cs="Times New Roman"/>
          <w:color w:val="000000"/>
          <w:sz w:val="24"/>
          <w:szCs w:val="21"/>
          <w:highlight w:val="none"/>
        </w:rPr>
      </w:r>
      <w:r/>
    </w:p>
    <w:p>
      <w:pPr>
        <w:pStyle w:val="817"/>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8" w:name="_Toc28359080"/>
      <w:r/>
      <w:bookmarkStart w:id="9" w:name="_Toc35393622"/>
      <w:r/>
      <w:bookmarkStart w:id="10" w:name="_Toc28359003"/>
      <w:r/>
      <w:bookmarkStart w:id="11" w:name="_Toc35393791"/>
      <w:r>
        <w:rPr>
          <w:rFonts w:ascii="Times New Roman" w:hAnsi="Times New Roman" w:eastAsia="宋体" w:cs="Times New Roman"/>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s="Times New Roman"/>
          <w:color w:val="000000"/>
          <w:sz w:val="24"/>
          <w:szCs w:val="24"/>
          <w:highlight w:val="none"/>
        </w:rPr>
        <w:t xml:space="preserve">（须同时满足）</w:t>
      </w:r>
      <w:r>
        <w:rPr>
          <w:rFonts w:ascii="Times New Roman" w:hAnsi="Times New Roman" w:eastAsia="宋体" w:cs="Times New Roman"/>
          <w:color w:val="000000"/>
          <w:sz w:val="24"/>
          <w:szCs w:val="24"/>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hint="eastAsia" w:ascii="Times New Roman" w:hAnsi="Times New Roman" w:cs="Times New Roman"/>
          <w:color w:val="000000"/>
          <w:sz w:val="24"/>
          <w:szCs w:val="21"/>
          <w:highlight w:val="none"/>
          <w:lang w:val="en-US" w:eastAsia="zh-CN"/>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满足《中华人民共和国政府采购法》第二十二条规定以及下列情形：</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1.1未被“信用中国”网站或“中国政府采购网”网站列入失信被执行人、重大税收违法案件当事人名单、政府采购严重失信行为记录名单；</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bookmarkStart w:id="12" w:name="_Toc28359004"/>
      <w:r/>
      <w:bookmarkStart w:id="13" w:name="_Toc28359081"/>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落实政府采购政策需满足的资格要求：</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2.1 中小企业政策</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本项目专门面向中小企业采购。即：提供的</w:t>
      </w:r>
      <w:r>
        <w:rPr>
          <w:rFonts w:hint="eastAsia" w:ascii="Times New Roman" w:hAnsi="Times New Roman" w:cs="Times New Roman"/>
          <w:color w:val="000000"/>
          <w:sz w:val="24"/>
          <w:szCs w:val="21"/>
          <w:highlight w:val="none"/>
          <w:lang w:val="en-US" w:eastAsia="zh-CN"/>
        </w:rPr>
        <w:t xml:space="preserve">服务</w:t>
      </w:r>
      <w:r>
        <w:rPr>
          <w:rFonts w:ascii="Times New Roman" w:hAnsi="Times New Roman" w:cs="Times New Roman"/>
          <w:color w:val="000000"/>
          <w:sz w:val="24"/>
          <w:szCs w:val="21"/>
          <w:highlight w:val="none"/>
        </w:rPr>
        <w:t xml:space="preserve">全部由符合政策要求的中小企业承接。</w:t>
      </w:r>
      <w:r>
        <w:rPr>
          <w:rFonts w:ascii="Times New Roman" w:hAnsi="Times New Roman" w:cs="Times New Roman"/>
          <w:color w:val="000000"/>
          <w:sz w:val="24"/>
          <w:szCs w:val="21"/>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2.2 其它落实政府采购政策的资格要求（如有）：无。</w:t>
      </w:r>
      <w:r>
        <w:rPr>
          <w:rFonts w:ascii="Times New Roman" w:hAnsi="Times New Roman" w:cs="Times New Roman"/>
          <w:color w:val="000000"/>
          <w:sz w:val="24"/>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本项目的特定资格要求：</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3.1本项目是否接受分支机构参与投标：否。</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3.2本项目是否属于政府购买服务：</w:t>
      </w:r>
      <w:r>
        <w:rPr>
          <w:rFonts w:ascii="Times New Roman" w:hAnsi="Times New Roman" w:cs="Times New Roman"/>
          <w:color w:val="000000"/>
          <w:sz w:val="24"/>
          <w:szCs w:val="21"/>
          <w:highlight w:val="none"/>
        </w:rPr>
        <w:t xml:space="preserve">否</w:t>
      </w:r>
      <w:r>
        <w:rPr>
          <w:rFonts w:ascii="Times New Roman" w:hAnsi="Times New Roman" w:eastAsia="宋体" w:cs="Times New Roman"/>
          <w:color w:val="000000"/>
          <w:sz w:val="24"/>
          <w:szCs w:val="21"/>
          <w:highlight w:val="none"/>
        </w:rPr>
        <w:t xml:space="preserve">。</w:t>
      </w:r>
      <w:r>
        <w:rPr>
          <w:rFonts w:ascii="Times New Roman" w:hAnsi="Times New Roman" w:eastAsia="宋体" w:cs="Times New Roman"/>
          <w:color w:val="000000"/>
          <w:sz w:val="24"/>
          <w:szCs w:val="21"/>
          <w:highlight w:val="none"/>
        </w:rPr>
      </w:r>
      <w:r/>
    </w:p>
    <w:p>
      <w:pPr>
        <w:pStyle w:val="815"/>
        <w:ind w:firstLine="480"/>
        <w:pageBreakBefore w:val="0"/>
        <w:spacing w:line="360" w:lineRule="auto"/>
        <w:rPr>
          <w:rFonts w:hint="eastAsia" w:ascii="Times New Roman" w:hAnsi="Times New Roman" w:cs="Times New Roman"/>
          <w:color w:val="000000"/>
          <w:sz w:val="24"/>
          <w:szCs w:val="21"/>
          <w:highlight w:val="none"/>
          <w:lang w:eastAsia="zh-CN"/>
        </w:rPr>
      </w:pPr>
      <w:r>
        <w:rPr>
          <w:rFonts w:ascii="Times New Roman" w:hAnsi="Times New Roman" w:cs="Times New Roman"/>
          <w:color w:val="000000"/>
          <w:sz w:val="24"/>
          <w:szCs w:val="21"/>
          <w:highlight w:val="none"/>
        </w:rPr>
        <w:t xml:space="preserve">3.3其他特定资格要求</w:t>
      </w:r>
      <w:r>
        <w:rPr>
          <w:rFonts w:hint="eastAsia" w:ascii="Times New Roman" w:hAnsi="Times New Roman" w:cs="Times New Roman"/>
          <w:color w:val="000000"/>
          <w:sz w:val="24"/>
          <w:szCs w:val="21"/>
          <w:highlight w:val="none"/>
          <w:lang w:eastAsia="zh-CN"/>
        </w:rPr>
        <w:t xml:space="preserve">：</w:t>
      </w:r>
      <w:r>
        <w:rPr>
          <w:rFonts w:hint="eastAsia" w:ascii="Times New Roman" w:hAnsi="Times New Roman" w:cs="Times New Roman"/>
          <w:color w:val="000000"/>
          <w:sz w:val="24"/>
          <w:szCs w:val="21"/>
          <w:highlight w:val="none"/>
          <w:lang w:eastAsia="zh-CN"/>
        </w:rPr>
      </w:r>
      <w:r/>
    </w:p>
    <w:p>
      <w:pPr>
        <w:pStyle w:val="815"/>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3.3.1 </w:t>
      </w:r>
      <w:r>
        <w:rPr>
          <w:rFonts w:hint="eastAsia" w:ascii="Times New Roman" w:hAnsi="Times New Roman" w:eastAsia="宋体" w:cs="Times New Roman"/>
          <w:color w:val="000000"/>
          <w:sz w:val="24"/>
          <w:highlight w:val="none"/>
          <w:u w:val="single"/>
          <w:lang w:val="en-US" w:eastAsia="zh-CN"/>
        </w:rPr>
        <w:t xml:space="preserve">供应商具有公安部门审批颁发的《保安服务许可证》</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r>
      <w:r/>
    </w:p>
    <w:p>
      <w:pPr>
        <w:pStyle w:val="815"/>
        <w:ind w:firstLine="480"/>
        <w:pageBreakBefore w:val="0"/>
        <w:spacing w:line="360" w:lineRule="auto"/>
        <w:rPr>
          <w:rFonts w:hint="eastAsia" w:ascii="Times New Roman" w:hAnsi="Times New Roman" w:cs="Times New Roman"/>
          <w:color w:val="000000"/>
          <w:sz w:val="24"/>
          <w:szCs w:val="21"/>
          <w:highlight w:val="none"/>
          <w:lang w:val="en-US" w:eastAsia="zh-CN"/>
        </w:rPr>
      </w:pPr>
      <w:r>
        <w:rPr>
          <w:rFonts w:hint="eastAsia" w:ascii="Times New Roman" w:hAnsi="Times New Roman" w:eastAsia="宋体" w:cs="Times New Roman"/>
          <w:color w:val="000000"/>
          <w:sz w:val="24"/>
          <w:highlight w:val="none"/>
          <w:lang w:val="en-US" w:eastAsia="zh-CN"/>
        </w:rPr>
        <w:t xml:space="preserve">3.3.2 </w:t>
      </w:r>
      <w:r>
        <w:rPr>
          <w:rFonts w:hint="eastAsia" w:ascii="Times New Roman" w:hAnsi="Times New Roman" w:eastAsia="宋体" w:cs="Times New Roman"/>
          <w:color w:val="000000"/>
          <w:sz w:val="24"/>
          <w:highlight w:val="none"/>
          <w:u w:val="single"/>
          <w:lang w:val="en-US" w:eastAsia="zh-CN"/>
        </w:rPr>
        <w:t xml:space="preserve">非江苏省投标人须在本项目所在地市级人民政府公安机关备案（提供承诺书，格式自拟）</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cs="Times New Roman"/>
          <w:color w:val="000000"/>
          <w:sz w:val="24"/>
          <w:szCs w:val="21"/>
          <w:highlight w:val="none"/>
          <w:lang w:val="en-US" w:eastAsia="zh-CN"/>
        </w:rPr>
      </w:r>
      <w:r/>
    </w:p>
    <w:p>
      <w:pPr>
        <w:pStyle w:val="817"/>
        <w:ind w:firstLine="482"/>
        <w:jc w:val="left"/>
        <w:pageBreakBefore w:val="0"/>
        <w:spacing w:before="0" w:line="360" w:lineRule="auto"/>
        <w:widowControl/>
        <w:rPr>
          <w:rFonts w:ascii="Times New Roman" w:hAnsi="Times New Roman" w:eastAsia="宋体" w:cs="Times New Roman"/>
          <w:color w:val="000000"/>
          <w:sz w:val="24"/>
          <w:szCs w:val="24"/>
          <w:highlight w:val="none"/>
        </w:rPr>
      </w:pPr>
      <w:r/>
      <w:bookmarkEnd w:id="12"/>
      <w:r/>
      <w:bookmarkEnd w:id="13"/>
      <w:r/>
      <w:bookmarkStart w:id="14" w:name="_Toc35393623"/>
      <w:r/>
      <w:bookmarkStart w:id="15" w:name="_Toc35393792"/>
      <w:r>
        <w:rPr>
          <w:rFonts w:ascii="Times New Roman" w:hAnsi="Times New Roman" w:eastAsia="宋体" w:cs="Times New Roman"/>
          <w:color w:val="000000"/>
          <w:sz w:val="24"/>
          <w:szCs w:val="24"/>
          <w:highlight w:val="none"/>
        </w:rPr>
        <w:t xml:space="preserve">三、获取招标文件</w:t>
      </w:r>
      <w:bookmarkEnd w:id="14"/>
      <w:r/>
      <w:bookmarkEnd w:id="15"/>
      <w:r>
        <w:rPr>
          <w:rFonts w:ascii="Times New Roman" w:hAnsi="Times New Roman" w:eastAsia="宋体" w:cs="Times New Roman"/>
          <w:color w:val="000000"/>
          <w:sz w:val="24"/>
          <w:szCs w:val="24"/>
          <w:highlight w:val="none"/>
        </w:rPr>
      </w:r>
      <w:r/>
    </w:p>
    <w:p>
      <w:pPr>
        <w:pStyle w:val="815"/>
        <w:ind w:firstLine="480"/>
        <w:spacing w:line="360" w:lineRule="auto"/>
        <w:rPr>
          <w:sz w:val="24"/>
          <w:szCs w:val="21"/>
          <w:highlight w:val="none"/>
        </w:rPr>
      </w:pPr>
      <w:r/>
      <w:bookmarkStart w:id="16" w:name="_Toc28359005"/>
      <w:r/>
      <w:bookmarkStart w:id="17" w:name="_Toc28359082"/>
      <w:r/>
      <w:bookmarkStart w:id="18" w:name="_Toc35393624"/>
      <w:r/>
      <w:bookmarkStart w:id="19" w:name="_Toc35393793"/>
      <w:r>
        <w:rPr>
          <w:sz w:val="24"/>
          <w:szCs w:val="21"/>
          <w:highlight w:val="none"/>
        </w:rPr>
        <w:t xml:space="preserve">1</w:t>
      </w:r>
      <w:r>
        <w:rPr>
          <w:rFonts w:hint="eastAsia"/>
          <w:sz w:val="24"/>
          <w:szCs w:val="21"/>
          <w:highlight w:val="none"/>
          <w:lang w:eastAsia="zh-CN"/>
        </w:rPr>
        <w:t xml:space="preserve">、</w:t>
      </w:r>
      <w:r>
        <w:rPr>
          <w:sz w:val="24"/>
          <w:szCs w:val="21"/>
          <w:highlight w:val="none"/>
        </w:rPr>
        <w:t xml:space="preserve">时间：</w:t>
      </w:r>
      <w:r>
        <w:rPr>
          <w:rFonts w:ascii="Times New Roman" w:hAnsi="Times New Roman" w:eastAsia="宋体" w:cs="Times New Roman"/>
          <w:sz w:val="24"/>
          <w:szCs w:val="21"/>
          <w:highlight w:val="none"/>
        </w:rPr>
        <w:t xml:space="preserve">自</w:t>
      </w:r>
      <w:r>
        <w:rPr>
          <w:rFonts w:hint="eastAsia" w:ascii="Times New Roman" w:hAnsi="Times New Roman" w:eastAsia="宋体" w:cs="Times New Roman"/>
          <w:sz w:val="24"/>
          <w:szCs w:val="21"/>
          <w:highlight w:val="none"/>
          <w:lang w:val="en-US" w:eastAsia="zh-CN"/>
        </w:rPr>
        <w:t xml:space="preserve">招标</w:t>
      </w:r>
      <w:r>
        <w:rPr>
          <w:rFonts w:ascii="Times New Roman" w:hAnsi="Times New Roman" w:eastAsia="宋体" w:cs="Times New Roman"/>
          <w:sz w:val="24"/>
          <w:szCs w:val="21"/>
          <w:highlight w:val="none"/>
        </w:rPr>
        <w:t xml:space="preserve">文件公告发布之日起5个工作日。</w:t>
      </w:r>
      <w:r>
        <w:rPr>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获取方式：</w:t>
      </w:r>
      <w:bookmarkStart w:id="20" w:name="_Toc38985266"/>
      <w:r>
        <w:rPr>
          <w:rFonts w:ascii="Times New Roman" w:hAnsi="Times New Roman" w:cs="Times New Roman"/>
          <w:color w:val="000000"/>
          <w:sz w:val="24"/>
          <w:szCs w:val="21"/>
          <w:highlight w:val="none"/>
        </w:rPr>
        <w:t xml:space="preserve">在“苏采云”平台自行免费下载采购文件。</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注：因本项目通过“苏采云”系统采用电子化不见面交易的模式，供应商通过“江苏政府采购网”、“常州市政府采购网”下载采购文件后，</w:t>
      </w:r>
      <w:r>
        <w:rPr>
          <w:rFonts w:ascii="Times New Roman" w:hAnsi="Times New Roman" w:cs="Times New Roman"/>
          <w:b/>
          <w:bCs/>
          <w:color w:val="000000"/>
          <w:sz w:val="24"/>
          <w:szCs w:val="21"/>
          <w:highlight w:val="none"/>
        </w:rPr>
        <w:t xml:space="preserve">还必须登录“苏采云”系统下载电子采购文件方可通过系统进行投标文件的编制和提交</w:t>
      </w:r>
      <w:r>
        <w:rPr>
          <w:rFonts w:ascii="Times New Roman" w:hAnsi="Times New Roman" w:cs="Times New Roman"/>
          <w:color w:val="000000"/>
          <w:sz w:val="24"/>
          <w:szCs w:val="21"/>
          <w:highlight w:val="none"/>
        </w:rPr>
        <w:t xml:space="preserve">。</w:t>
      </w:r>
      <w:bookmarkEnd w:id="20"/>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售价：0元。</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投标保证金：本项目不收取投标保证金。</w:t>
      </w:r>
      <w:r>
        <w:rPr>
          <w:rFonts w:ascii="Times New Roman" w:hAnsi="Times New Roman" w:cs="Times New Roman"/>
          <w:color w:val="000000"/>
          <w:sz w:val="24"/>
          <w:szCs w:val="21"/>
          <w:highlight w:val="none"/>
        </w:rPr>
      </w:r>
      <w:r/>
    </w:p>
    <w:p>
      <w:pPr>
        <w:pStyle w:val="817"/>
        <w:ind w:firstLine="482"/>
        <w:jc w:val="left"/>
        <w:pageBreakBefore w:val="0"/>
        <w:spacing w:before="0" w:line="360" w:lineRule="auto"/>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四、提交投标文件</w:t>
      </w:r>
      <w:bookmarkEnd w:id="16"/>
      <w:r/>
      <w:bookmarkEnd w:id="17"/>
      <w:r>
        <w:rPr>
          <w:rFonts w:ascii="Times New Roman" w:hAnsi="Times New Roman" w:eastAsia="宋体" w:cs="Times New Roman"/>
          <w:color w:val="000000"/>
          <w:sz w:val="24"/>
          <w:szCs w:val="24"/>
          <w:highlight w:val="none"/>
        </w:rPr>
        <w:t xml:space="preserve">截止时间、开标时间和地点</w:t>
      </w:r>
      <w:bookmarkEnd w:id="18"/>
      <w:r/>
      <w:bookmarkEnd w:id="19"/>
      <w:r>
        <w:rPr>
          <w:rFonts w:ascii="Times New Roman" w:hAnsi="Times New Roman" w:eastAsia="宋体" w:cs="Times New Roman"/>
          <w:color w:val="000000"/>
          <w:sz w:val="24"/>
          <w:szCs w:val="24"/>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bookmarkStart w:id="21" w:name="_Toc28359084"/>
      <w:r/>
      <w:bookmarkStart w:id="22" w:name="_Toc28359007"/>
      <w:r/>
      <w:bookmarkStart w:id="23" w:name="_Toc35393625"/>
      <w:r/>
      <w:bookmarkStart w:id="24" w:name="_Toc35393794"/>
      <w:r>
        <w:rPr>
          <w:rFonts w:ascii="Times New Roman" w:hAnsi="Times New Roman" w:cs="Times New Roman"/>
          <w:color w:val="000000"/>
          <w:sz w:val="24"/>
          <w:szCs w:val="21"/>
          <w:highlight w:val="none"/>
        </w:rPr>
        <w:t xml:space="preserve">1</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投标截止时间、开标时间：202</w:t>
      </w:r>
      <w:r>
        <w:rPr>
          <w:rFonts w:hint="eastAsia" w:ascii="Times New Roman" w:hAnsi="Times New Roman" w:cs="Times New Roman"/>
          <w:color w:val="000000"/>
          <w:sz w:val="24"/>
          <w:szCs w:val="21"/>
          <w:highlight w:val="none"/>
          <w:lang w:val="en-US" w:eastAsia="zh-CN"/>
        </w:rPr>
        <w:t xml:space="preserve">6</w:t>
      </w:r>
      <w:r>
        <w:rPr>
          <w:rFonts w:ascii="Times New Roman" w:hAnsi="Times New Roman" w:cs="Times New Roman"/>
          <w:color w:val="000000"/>
          <w:sz w:val="24"/>
          <w:szCs w:val="21"/>
          <w:highlight w:val="none"/>
        </w:rPr>
        <w:t xml:space="preserve">年</w:t>
      </w:r>
      <w:r>
        <w:rPr>
          <w:rFonts w:hint="eastAsia" w:ascii="Times New Roman" w:hAnsi="Times New Roman" w:cs="Times New Roman"/>
          <w:color w:val="000000"/>
          <w:sz w:val="24"/>
          <w:szCs w:val="21"/>
          <w:highlight w:val="none"/>
          <w:lang w:val="en-US" w:eastAsia="zh-CN"/>
        </w:rPr>
        <w:t xml:space="preserve">1</w:t>
      </w:r>
      <w:r>
        <w:rPr>
          <w:rFonts w:ascii="Times New Roman" w:hAnsi="Times New Roman" w:cs="Times New Roman"/>
          <w:color w:val="000000"/>
          <w:sz w:val="24"/>
          <w:szCs w:val="21"/>
          <w:highlight w:val="none"/>
        </w:rPr>
        <w:t xml:space="preserve">月</w:t>
      </w:r>
      <w:r>
        <w:rPr>
          <w:rFonts w:hint="eastAsia" w:ascii="Times New Roman" w:hAnsi="Times New Roman" w:cs="Times New Roman"/>
          <w:color w:val="000000"/>
          <w:sz w:val="24"/>
          <w:szCs w:val="21"/>
          <w:highlight w:val="none"/>
          <w:lang w:val="en-US" w:eastAsia="zh-CN"/>
        </w:rPr>
        <w:t xml:space="preserve">23</w:t>
      </w:r>
      <w:r>
        <w:rPr>
          <w:rFonts w:ascii="Times New Roman" w:hAnsi="Times New Roman" w:cs="Times New Roman"/>
          <w:color w:val="000000"/>
          <w:sz w:val="24"/>
          <w:szCs w:val="21"/>
          <w:highlight w:val="none"/>
        </w:rPr>
        <w:t xml:space="preserve">日</w:t>
      </w:r>
      <w:r>
        <w:rPr>
          <w:rFonts w:hint="eastAsia" w:ascii="Times New Roman" w:hAnsi="Times New Roman" w:cs="Times New Roman"/>
          <w:color w:val="000000"/>
          <w:sz w:val="24"/>
          <w:szCs w:val="21"/>
          <w:highlight w:val="none"/>
          <w:lang w:val="en-US" w:eastAsia="zh-CN"/>
        </w:rPr>
        <w:t xml:space="preserve">14</w:t>
      </w:r>
      <w:r>
        <w:rPr>
          <w:rFonts w:ascii="Times New Roman" w:hAnsi="Times New Roman" w:cs="Times New Roman"/>
          <w:color w:val="000000"/>
          <w:sz w:val="24"/>
          <w:szCs w:val="21"/>
          <w:highlight w:val="none"/>
        </w:rPr>
        <w:t xml:space="preserve">:</w:t>
      </w:r>
      <w:r>
        <w:rPr>
          <w:rFonts w:hint="eastAsia" w:ascii="Times New Roman" w:hAnsi="Times New Roman" w:cs="Times New Roman"/>
          <w:color w:val="000000"/>
          <w:sz w:val="24"/>
          <w:szCs w:val="21"/>
          <w:highlight w:val="none"/>
          <w:lang w:val="en-US" w:eastAsia="zh-CN"/>
        </w:rPr>
        <w:t xml:space="preserve">00</w:t>
      </w:r>
      <w:r>
        <w:rPr>
          <w:rFonts w:ascii="Times New Roman" w:hAnsi="Times New Roman" w:cs="Times New Roman"/>
          <w:color w:val="000000"/>
          <w:sz w:val="24"/>
          <w:szCs w:val="21"/>
          <w:highlight w:val="none"/>
        </w:rPr>
        <w:t xml:space="preserve">（北京时间）。</w:t>
      </w:r>
      <w:r>
        <w:rPr>
          <w:rFonts w:ascii="Times New Roman" w:hAnsi="Times New Roman" w:cs="Times New Roman"/>
          <w:color w:val="000000"/>
          <w:sz w:val="24"/>
          <w:szCs w:val="21"/>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w:t>
      </w:r>
      <w:r>
        <w:rPr>
          <w:rFonts w:hint="eastAsia" w:ascii="Times New Roman" w:hAnsi="Times New Roman" w:cs="Times New Roman"/>
          <w:color w:val="000000"/>
          <w:sz w:val="24"/>
          <w:szCs w:val="21"/>
          <w:highlight w:val="none"/>
          <w:lang w:eastAsia="zh-CN"/>
        </w:rPr>
        <w:t xml:space="preserve">、</w:t>
      </w:r>
      <w:r>
        <w:rPr>
          <w:rFonts w:ascii="Times New Roman" w:hAnsi="Times New Roman" w:cs="Times New Roman"/>
          <w:color w:val="000000"/>
          <w:sz w:val="24"/>
          <w:szCs w:val="21"/>
          <w:highlight w:val="none"/>
        </w:rPr>
        <w:t xml:space="preserve">地点：“苏采云”政府采购交易系统。</w:t>
      </w:r>
      <w:r>
        <w:rPr>
          <w:rFonts w:ascii="Times New Roman" w:hAnsi="Times New Roman" w:cs="Times New Roman"/>
          <w:color w:val="000000"/>
          <w:sz w:val="24"/>
          <w:szCs w:val="21"/>
          <w:highlight w:val="none"/>
        </w:rPr>
      </w:r>
      <w:r/>
    </w:p>
    <w:p>
      <w:pPr>
        <w:pStyle w:val="81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五、公告期限</w:t>
      </w:r>
      <w:bookmarkEnd w:id="21"/>
      <w:r/>
      <w:bookmarkEnd w:id="22"/>
      <w:r/>
      <w:bookmarkEnd w:id="23"/>
      <w:r/>
      <w:bookmarkEnd w:id="24"/>
      <w:r>
        <w:rPr>
          <w:rFonts w:ascii="Times New Roman" w:hAnsi="Times New Roman" w:eastAsia="宋体" w:cs="Times New Roman"/>
          <w:color w:val="000000"/>
          <w:sz w:val="24"/>
          <w:szCs w:val="24"/>
          <w:highlight w:val="none"/>
        </w:rPr>
      </w:r>
      <w:r/>
    </w:p>
    <w:p>
      <w:pPr>
        <w:pStyle w:val="815"/>
        <w:ind w:firstLine="480"/>
        <w:pageBreakBefore w:val="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自本公告发布之日起5个工作日。</w:t>
      </w:r>
      <w:r>
        <w:rPr>
          <w:rFonts w:ascii="Times New Roman" w:hAnsi="Times New Roman" w:cs="Times New Roman"/>
          <w:color w:val="000000"/>
          <w:sz w:val="24"/>
          <w:szCs w:val="21"/>
          <w:highlight w:val="none"/>
        </w:rPr>
      </w:r>
      <w:r/>
    </w:p>
    <w:p>
      <w:pPr>
        <w:pStyle w:val="817"/>
        <w:ind w:firstLine="482"/>
        <w:jc w:val="left"/>
        <w:pageBreakBefore w:val="0"/>
        <w:spacing w:before="0" w:line="360" w:lineRule="auto"/>
        <w:rPr>
          <w:rFonts w:ascii="Times New Roman" w:hAnsi="Times New Roman" w:eastAsia="宋体" w:cs="Times New Roman"/>
          <w:color w:val="000000"/>
          <w:sz w:val="24"/>
          <w:szCs w:val="24"/>
          <w:highlight w:val="none"/>
        </w:rPr>
      </w:pPr>
      <w:r/>
      <w:bookmarkStart w:id="25" w:name="_Toc35393626"/>
      <w:r/>
      <w:bookmarkStart w:id="26" w:name="_Toc35393795"/>
      <w:r>
        <w:rPr>
          <w:rFonts w:ascii="Times New Roman" w:hAnsi="Times New Roman" w:eastAsia="宋体" w:cs="Times New Roman"/>
          <w:color w:val="000000"/>
          <w:sz w:val="24"/>
          <w:szCs w:val="24"/>
          <w:highlight w:val="none"/>
        </w:rPr>
        <w:t xml:space="preserve">六、其他补充事宜</w:t>
      </w:r>
      <w:bookmarkEnd w:id="25"/>
      <w:r/>
      <w:bookmarkEnd w:id="26"/>
      <w:r>
        <w:rPr>
          <w:rFonts w:ascii="Times New Roman" w:hAnsi="Times New Roman" w:eastAsia="宋体" w:cs="Times New Roman"/>
          <w:color w:val="000000"/>
          <w:sz w:val="24"/>
          <w:szCs w:val="24"/>
          <w:highlight w:val="none"/>
        </w:rPr>
      </w:r>
      <w:r/>
    </w:p>
    <w:p>
      <w:pPr>
        <w:pStyle w:val="815"/>
        <w:ind w:firstLine="425"/>
        <w:pageBreakBefore w:val="0"/>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894"/>
        <w:ind w:firstLine="480"/>
        <w:pageBreakBefore w:val="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ascii="Times New Roman" w:hAnsi="Times New Roman" w:cs="Times New Roman"/>
          <w:bCs/>
          <w:color w:val="000000"/>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hint="eastAsia" w:ascii="Times New Roman" w:hAnsi="Times New Roman" w:cs="Times New Roman"/>
          <w:color w:val="000000"/>
          <w:sz w:val="24"/>
          <w:highlight w:val="none"/>
          <w:lang w:eastAsia="zh-CN" w:bidi="ar"/>
        </w:rPr>
        <w:t xml:space="preserve">、</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rFonts w:ascii="Times New Roman" w:hAnsi="Times New Roman" w:cs="Times New Roman"/>
          <w:color w:val="000000"/>
          <w:sz w:val="24"/>
          <w:highlight w:val="none"/>
        </w:rPr>
      </w:r>
      <w:r/>
    </w:p>
    <w:p>
      <w:pPr>
        <w:pStyle w:val="876"/>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27" w:name="_Toc35393627"/>
      <w:r/>
      <w:bookmarkStart w:id="28" w:name="_Toc28359008"/>
      <w:r/>
      <w:bookmarkStart w:id="29" w:name="_Toc28359085"/>
      <w:r/>
      <w:bookmarkStart w:id="30" w:name="_Toc35393796"/>
      <w:r>
        <w:rPr>
          <w:rFonts w:hint="eastAsia" w:ascii="Times New Roman" w:hAnsi="Times New Roman" w:eastAsia="宋体" w:cs="Times New Roman"/>
          <w:color w:val="000000"/>
          <w:sz w:val="24"/>
          <w:szCs w:val="24"/>
          <w:highlight w:val="none"/>
          <w:lang w:val="en-US" w:eastAsia="zh-CN" w:bidi="ar"/>
        </w:rPr>
        <w:t xml:space="preserve">3</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817"/>
        <w:ind w:firstLine="480"/>
        <w:jc w:val="both"/>
        <w:pageBreakBefore w:val="0"/>
        <w:spacing w:before="0" w:line="360" w:lineRule="auto"/>
        <w:rPr>
          <w:rFonts w:hint="eastAsia" w:ascii="Times New Roman" w:hAnsi="Times New Roman" w:eastAsia="宋体" w:cs="Times New Roman"/>
          <w:b w:val="0"/>
          <w:color w:val="000000"/>
          <w:sz w:val="24"/>
          <w:szCs w:val="24"/>
          <w:highlight w:val="none"/>
          <w:lang w:val="en-US" w:eastAsia="zh-CN" w:bidi="ar"/>
        </w:rPr>
      </w:pPr>
      <w:r>
        <w:rPr>
          <w:rFonts w:hint="eastAsia" w:ascii="Times New Roman" w:hAnsi="Times New Roman" w:eastAsia="宋体" w:cs="Times New Roman"/>
          <w:b w:val="0"/>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817"/>
        <w:ind w:firstLine="480"/>
        <w:jc w:val="left"/>
        <w:pageBreakBefore w:val="0"/>
        <w:spacing w:before="0"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采购公告内容与采购文件不一致的，以采购文件为准。</w:t>
      </w:r>
      <w:r>
        <w:rPr>
          <w:rFonts w:ascii="Times New Roman" w:hAnsi="Times New Roman" w:eastAsia="宋体" w:cs="Times New Roman"/>
          <w:color w:val="000000"/>
          <w:sz w:val="24"/>
          <w:szCs w:val="24"/>
          <w:highlight w:val="none"/>
        </w:rPr>
      </w:r>
      <w:r/>
    </w:p>
    <w:p>
      <w:pPr>
        <w:pStyle w:val="817"/>
        <w:ind w:firstLine="482"/>
        <w:jc w:val="left"/>
        <w:pageBreakBefore w:val="0"/>
        <w:spacing w:before="0"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s="Times New Roman"/>
          <w:color w:val="000000"/>
          <w:sz w:val="24"/>
          <w:szCs w:val="24"/>
          <w:highlight w:val="none"/>
        </w:rPr>
      </w:r>
      <w:r/>
    </w:p>
    <w:p>
      <w:pPr>
        <w:pStyle w:val="815"/>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1、采购人信息</w:t>
      </w:r>
      <w:r>
        <w:rPr>
          <w:rFonts w:ascii="Times New Roman" w:hAnsi="Times New Roman" w:cs="Times New Roman"/>
          <w:b/>
          <w:color w:val="000000"/>
          <w:sz w:val="24"/>
          <w:highlight w:val="none"/>
        </w:rPr>
      </w:r>
      <w:r/>
    </w:p>
    <w:p>
      <w:pPr>
        <w:pStyle w:val="815"/>
        <w:ind w:firstLine="425"/>
        <w:pageBreakBefore w:val="0"/>
        <w:spacing w:line="360" w:lineRule="auto"/>
        <w:rPr>
          <w:rFonts w:ascii="Times New Roman" w:hAnsi="Times New Roman" w:eastAsia="宋体" w:cs="Times New Roman"/>
          <w:color w:val="000000"/>
          <w:sz w:val="24"/>
          <w:highlight w:val="none"/>
        </w:rPr>
      </w:pPr>
      <w:r/>
      <w:bookmarkStart w:id="31" w:name="_Hlk152921742"/>
      <w:r/>
      <w:bookmarkStart w:id="32" w:name="_Toc28359010"/>
      <w:r/>
      <w:bookmarkStart w:id="33" w:name="_Toc28359087"/>
      <w:r>
        <w:rPr>
          <w:rFonts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常州市武进区市政公用事业管理处</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815"/>
        <w:ind w:firstLine="425"/>
        <w:pageBreakBefore w:val="0"/>
        <w:spacing w:line="360" w:lineRule="auto"/>
        <w:rPr>
          <w:rFonts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地    址：</w:t>
      </w:r>
      <w:r>
        <w:rPr>
          <w:rFonts w:hint="eastAsia" w:ascii="Times New Roman" w:hAnsi="Times New Roman" w:eastAsia="宋体" w:cs="Times New Roman"/>
          <w:color w:val="000000"/>
          <w:sz w:val="24"/>
          <w:highlight w:val="none"/>
          <w:lang w:eastAsia="zh-CN"/>
        </w:rPr>
        <w:t xml:space="preserve">常州市广电西路178号</w:t>
      </w:r>
      <w:r>
        <w:rPr>
          <w:rFonts w:ascii="Times New Roman" w:hAnsi="Times New Roman" w:eastAsia="宋体" w:cs="Times New Roman"/>
          <w:color w:val="000000"/>
          <w:sz w:val="24"/>
          <w:highlight w:val="none"/>
          <w:lang w:eastAsia="zh-CN"/>
        </w:rPr>
      </w:r>
      <w:r/>
    </w:p>
    <w:p>
      <w:pPr>
        <w:pStyle w:val="815"/>
        <w:ind w:firstLine="425"/>
        <w:pageBreakBefore w:val="0"/>
        <w:spacing w:line="360" w:lineRule="auto"/>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lang w:eastAsia="zh-CN"/>
        </w:rPr>
        <w:t xml:space="preserve">0519-86596805</w:t>
      </w:r>
      <w:r>
        <w:rPr>
          <w:rFonts w:hint="eastAsia"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lang w:val="en-US" w:eastAsia="zh-CN"/>
        </w:rPr>
      </w:r>
      <w:r/>
    </w:p>
    <w:p>
      <w:pPr>
        <w:pStyle w:val="815"/>
        <w:ind w:firstLine="426"/>
        <w:pageBreakBefore w:val="0"/>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2</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采购代理机构信息</w:t>
      </w:r>
      <w:r>
        <w:rPr>
          <w:rFonts w:ascii="Times New Roman" w:hAnsi="Times New Roman" w:cs="Times New Roman"/>
          <w:b/>
          <w:color w:val="000000"/>
          <w:sz w:val="24"/>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名称：江苏武晋工程咨询有限公司</w:t>
      </w:r>
      <w:r>
        <w:rPr>
          <w:rFonts w:ascii="Times New Roman" w:hAnsi="Times New Roman" w:cs="Times New Roman"/>
          <w:color w:val="000000"/>
          <w:sz w:val="24"/>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地址：常州市延政中大道16号世贸中心大厦A801室</w:t>
      </w:r>
      <w:r>
        <w:rPr>
          <w:rFonts w:ascii="Times New Roman" w:hAnsi="Times New Roman" w:cs="Times New Roman"/>
          <w:color w:val="000000"/>
          <w:sz w:val="24"/>
          <w:highlight w:val="none"/>
        </w:rPr>
      </w:r>
      <w:r/>
    </w:p>
    <w:p>
      <w:pPr>
        <w:pStyle w:val="815"/>
        <w:ind w:firstLine="425"/>
        <w:pageBreakBefore w:val="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w:t>
      </w:r>
      <w:r>
        <w:rPr>
          <w:rFonts w:ascii="Times New Roman" w:hAnsi="Times New Roman" w:cs="Times New Roman"/>
          <w:color w:val="000000"/>
          <w:sz w:val="24"/>
          <w:highlight w:val="none"/>
          <w:lang w:bidi="ar"/>
        </w:rPr>
        <w:t xml:space="preserve">方式</w:t>
      </w:r>
      <w:r>
        <w:rPr>
          <w:rFonts w:ascii="Times New Roman" w:hAnsi="Times New Roman" w:cs="Times New Roman"/>
          <w:color w:val="000000"/>
          <w:sz w:val="24"/>
          <w:highlight w:val="none"/>
        </w:rPr>
        <w:t xml:space="preserve">：0519-89891660</w:t>
      </w:r>
      <w:r>
        <w:rPr>
          <w:rFonts w:ascii="Times New Roman" w:hAnsi="Times New Roman" w:cs="Times New Roman"/>
          <w:color w:val="000000"/>
          <w:sz w:val="24"/>
          <w:highlight w:val="none"/>
        </w:rPr>
      </w:r>
      <w:r/>
    </w:p>
    <w:p>
      <w:pPr>
        <w:pStyle w:val="815"/>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3</w:t>
      </w:r>
      <w:r>
        <w:rPr>
          <w:rFonts w:hint="eastAsia" w:ascii="Times New Roman" w:hAnsi="Times New Roman" w:cs="Times New Roman"/>
          <w:b/>
          <w:color w:val="000000"/>
          <w:sz w:val="24"/>
          <w:highlight w:val="none"/>
          <w:lang w:eastAsia="zh-CN"/>
        </w:rPr>
        <w:t xml:space="preserve">、</w:t>
      </w:r>
      <w:r>
        <w:rPr>
          <w:rFonts w:ascii="Times New Roman" w:hAnsi="Times New Roman" w:cs="Times New Roman"/>
          <w:b/>
          <w:color w:val="000000"/>
          <w:sz w:val="24"/>
          <w:highlight w:val="none"/>
        </w:rPr>
        <w:t xml:space="preserve">项目联系方式</w:t>
      </w:r>
      <w:r>
        <w:rPr>
          <w:rFonts w:ascii="Times New Roman" w:hAnsi="Times New Roman" w:cs="Times New Roman"/>
          <w:color w:val="000000"/>
          <w:sz w:val="24"/>
          <w:highlight w:val="none"/>
        </w:rPr>
      </w:r>
      <w:r/>
    </w:p>
    <w:p>
      <w:pPr>
        <w:pStyle w:val="815"/>
        <w:ind w:firstLine="480"/>
        <w:pageBreakBefore w:val="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815"/>
        <w:ind w:firstLine="2640"/>
        <w:pageBreakBefore w:val="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815"/>
        <w:ind w:firstLine="480"/>
        <w:pageBreakBefore w:val="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val="en-US" w:eastAsia="zh-CN"/>
        </w:rPr>
        <w:t xml:space="preserve">1204137707</w:t>
      </w:r>
      <w:r>
        <w:rPr>
          <w:rFonts w:hint="eastAsia"/>
          <w:color w:val="000000"/>
          <w:sz w:val="24"/>
          <w:highlight w:val="none"/>
          <w:u w:val="none"/>
        </w:rPr>
        <w:t xml:space="preserve">@qq.com</w:t>
      </w:r>
      <w:r>
        <w:rPr>
          <w:rFonts w:hint="eastAsia"/>
          <w:color w:val="000000"/>
          <w:sz w:val="24"/>
          <w:highlight w:val="none"/>
        </w:rPr>
      </w:r>
      <w:r/>
    </w:p>
    <w:p>
      <w:pPr>
        <w:pStyle w:val="815"/>
        <w:ind w:firstLine="426"/>
        <w:pageBreakBefore w:val="0"/>
        <w:spacing w:line="360" w:lineRule="auto"/>
        <w:rPr>
          <w:rFonts w:ascii="Times New Roman" w:hAnsi="Times New Roman" w:cs="Times New Roman"/>
          <w:bCs/>
          <w:color w:val="000000"/>
          <w:sz w:val="24"/>
          <w:highlight w:val="none"/>
        </w:rPr>
      </w:pPr>
      <w:r>
        <w:rPr>
          <w:rFonts w:ascii="Times New Roman" w:hAnsi="Times New Roman" w:cs="Times New Roman"/>
          <w:b/>
          <w:color w:val="000000"/>
          <w:sz w:val="24"/>
          <w:highlight w:val="none"/>
        </w:rPr>
        <w:t xml:space="preserve">4.电子化招投标技术支持电话：</w:t>
      </w:r>
      <w:r>
        <w:rPr>
          <w:rFonts w:ascii="Times New Roman" w:hAnsi="Times New Roman" w:cs="Times New Roman"/>
          <w:bCs/>
          <w:color w:val="000000"/>
          <w:sz w:val="24"/>
          <w:highlight w:val="none"/>
        </w:rPr>
        <w:t xml:space="preserve">0519-85588210/0519-85588163</w:t>
      </w:r>
      <w:r>
        <w:rPr>
          <w:rFonts w:ascii="Times New Roman" w:hAnsi="Times New Roman" w:cs="Times New Roman"/>
          <w:bCs/>
          <w:color w:val="000000"/>
          <w:sz w:val="24"/>
          <w:highlight w:val="none"/>
        </w:rPr>
      </w:r>
      <w:r/>
    </w:p>
    <w:p>
      <w:pPr>
        <w:pStyle w:val="854"/>
        <w:ind w:firstLine="426"/>
        <w:pageBreakBefore w:val="0"/>
        <w:spacing w:line="360" w:lineRule="auto"/>
        <w:rPr>
          <w:rFonts w:ascii="Times New Roman" w:hAnsi="Times New Roman" w:cs="Times New Roman"/>
          <w:color w:val="000000"/>
          <w:sz w:val="24"/>
          <w:highlight w:val="none"/>
        </w:rPr>
      </w:pPr>
      <w:r>
        <w:rPr>
          <w:rFonts w:ascii="Times New Roman" w:hAnsi="Times New Roman" w:cs="Times New Roman"/>
          <w:b/>
          <w:bCs/>
          <w:color w:val="000000"/>
          <w:sz w:val="24"/>
          <w:highlight w:val="none"/>
        </w:rPr>
        <w:t xml:space="preserve">上述个人信息由于工作需要，经机构或本人同意对外公布。</w:t>
      </w:r>
      <w:bookmarkEnd w:id="7"/>
      <w:r/>
      <w:bookmarkEnd w:id="31"/>
      <w:r/>
      <w:bookmarkEnd w:id="32"/>
      <w:r/>
      <w:bookmarkEnd w:id="33"/>
      <w:r>
        <w:rPr>
          <w:rFonts w:ascii="Times New Roman" w:hAnsi="Times New Roman" w:cs="Times New Roman"/>
          <w:color w:val="000000"/>
          <w:sz w:val="24"/>
          <w:highlight w:val="none"/>
        </w:rPr>
      </w:r>
      <w:r/>
    </w:p>
    <w:p>
      <w:pPr>
        <w:pStyle w:val="815"/>
        <w:jc w:val="center"/>
        <w:spacing w:line="360" w:lineRule="auto"/>
        <w:rPr>
          <w:rFonts w:ascii="Times New Roman" w:hAnsi="Times New Roman" w:cs="Times New Roman"/>
          <w:b/>
          <w:color w:val="000000"/>
          <w:sz w:val="36"/>
          <w:szCs w:val="36"/>
          <w:highlight w:val="none"/>
        </w:rPr>
        <w:sectPr>
          <w:headerReference w:type="even" r:id="rId9"/>
          <w:footerReference w:type="default" r:id="rId10"/>
          <w:footerReference w:type="even" r:id="rId11"/>
          <w:footerReference w:type="first" r:id="rId12"/>
          <w:footnotePr/>
          <w:endnotePr/>
          <w:type w:val="nextPage"/>
          <w:pgSz w:w="11906" w:h="16838" w:orient="portrait"/>
          <w:pgMar w:top="1134" w:right="1701" w:bottom="1134" w:left="1701" w:header="851" w:footer="851" w:gutter="0"/>
          <w:pgNumType w:start="1"/>
          <w:cols w:num="1" w:sep="0" w:space="1701" w:equalWidth="1"/>
          <w:docGrid w:linePitch="360"/>
          <w:titlePg/>
        </w:sectPr>
        <w:outlineLvl w:val="9"/>
      </w:pPr>
      <w:r/>
      <w:bookmarkStart w:id="34" w:name="_Toc512937850"/>
      <w:r/>
      <w:bookmarkStart w:id="35" w:name="_Toc353873938"/>
      <w:r/>
      <w:bookmarkStart w:id="36" w:name="_Toc353825548"/>
      <w:r/>
      <w:bookmarkStart w:id="37" w:name="_Toc195842950"/>
      <w:r/>
      <w:bookmarkStart w:id="38" w:name="_Toc127151777"/>
      <w:r/>
      <w:bookmarkStart w:id="39" w:name="_Toc305158854"/>
      <w:r/>
      <w:bookmarkStart w:id="40" w:name="_Toc305158928"/>
      <w:r/>
      <w:bookmarkStart w:id="41" w:name="_Toc264969275"/>
      <w:r/>
      <w:bookmarkStart w:id="42" w:name="_Toc226965856"/>
      <w:r/>
      <w:bookmarkStart w:id="43" w:name="_Toc150774783"/>
      <w:r/>
      <w:bookmarkStart w:id="44" w:name="_Toc265228423"/>
      <w:r/>
      <w:bookmarkStart w:id="45" w:name="_Toc99301420"/>
      <w:r/>
      <w:bookmarkStart w:id="46" w:name="_Toc127161488"/>
      <w:r>
        <w:rPr>
          <w:rFonts w:ascii="Times New Roman" w:hAnsi="Times New Roman" w:cs="Times New Roman"/>
          <w:b/>
          <w:color w:val="000000"/>
          <w:sz w:val="36"/>
          <w:szCs w:val="36"/>
          <w:highlight w:val="none"/>
        </w:rPr>
      </w:r>
      <w:r/>
    </w:p>
    <w:p>
      <w:pPr>
        <w:pStyle w:val="815"/>
        <w:jc w:val="center"/>
        <w:spacing w:line="360" w:lineRule="auto"/>
        <w:rPr>
          <w:rFonts w:ascii="Times New Roman" w:hAnsi="Times New Roman" w:cs="Times New Roman"/>
          <w:b/>
          <w:color w:val="000000"/>
          <w:sz w:val="36"/>
          <w:szCs w:val="36"/>
          <w:highlight w:val="none"/>
        </w:rPr>
        <w:outlineLvl w:val="0"/>
      </w:pPr>
      <w:r/>
      <w:bookmarkStart w:id="47" w:name="_Toc28576"/>
      <w:r>
        <w:rPr>
          <w:rFonts w:ascii="Times New Roman" w:hAnsi="Times New Roman" w:cs="Times New Roman"/>
          <w:b/>
          <w:color w:val="000000"/>
          <w:sz w:val="36"/>
          <w:szCs w:val="36"/>
          <w:highlight w:val="none"/>
        </w:rPr>
        <w:t xml:space="preserve">第二章   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Times New Roman" w:hAnsi="Times New Roman" w:cs="Times New Roman"/>
          <w:b/>
          <w:color w:val="000000"/>
          <w:sz w:val="36"/>
          <w:szCs w:val="36"/>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bookmarkStart w:id="48" w:name="_Toc164608788"/>
      <w:r/>
      <w:bookmarkStart w:id="49" w:name="_Toc151193689"/>
      <w:r/>
      <w:bookmarkStart w:id="50" w:name="_Toc164229360"/>
      <w:r/>
      <w:bookmarkStart w:id="51" w:name="_Toc151193617"/>
      <w:r/>
      <w:bookmarkStart w:id="52" w:name="_Toc142311021"/>
      <w:r/>
      <w:bookmarkStart w:id="53" w:name="_Toc149720812"/>
      <w:r/>
      <w:bookmarkStart w:id="54" w:name="_Toc164229214"/>
      <w:r/>
      <w:bookmarkStart w:id="55" w:name="_Toc151193761"/>
      <w:r/>
      <w:bookmarkStart w:id="56" w:name="_Toc151190146"/>
      <w:r/>
      <w:bookmarkStart w:id="57" w:name="_Toc150774724"/>
      <w:r/>
      <w:bookmarkStart w:id="58" w:name="_Toc150480757"/>
      <w:r/>
      <w:bookmarkStart w:id="59" w:name="_Toc164608633"/>
      <w:r/>
      <w:bookmarkStart w:id="60" w:name="_Toc150509270"/>
      <w:r/>
      <w:bookmarkStart w:id="61" w:name="_Toc226965792"/>
      <w:r/>
      <w:bookmarkStart w:id="62" w:name="_Toc164351613"/>
      <w:r/>
      <w:bookmarkStart w:id="63" w:name="_Toc226309763"/>
      <w:r/>
      <w:bookmarkStart w:id="64" w:name="_Toc151193907"/>
      <w:r/>
      <w:bookmarkStart w:id="65" w:name="_Toc226965709"/>
      <w:r/>
      <w:bookmarkStart w:id="66" w:name="_Toc151193833"/>
      <w:r/>
      <w:bookmarkStart w:id="67" w:name="_Toc127151519"/>
      <w:r/>
      <w:bookmarkStart w:id="68" w:name="_Toc195842884"/>
      <w:r/>
      <w:bookmarkStart w:id="69" w:name="_Toc226337215"/>
      <w:r/>
      <w:bookmarkStart w:id="70" w:name="_Toc127161433"/>
      <w:r/>
      <w:bookmarkStart w:id="71" w:name="_Toc520356144"/>
      <w:r/>
      <w:bookmarkStart w:id="72" w:name="_Toc127151720"/>
      <w:r/>
      <w:bookmarkStart w:id="73" w:name="_Toc150774619"/>
      <w:r>
        <w:rPr>
          <w:rFonts w:ascii="Times New Roman" w:hAnsi="Times New Roman" w:eastAsia="宋体" w:cs="Times New Roman"/>
          <w:color w:val="000000"/>
          <w:sz w:val="32"/>
          <w:szCs w:val="32"/>
          <w:highlight w:val="none"/>
        </w:rPr>
        <w:t xml:space="preserve">第一节 投标人须知资料表</w:t>
      </w:r>
      <w:r>
        <w:rPr>
          <w:rFonts w:ascii="Times New Roman" w:hAnsi="Times New Roman" w:eastAsia="宋体" w:cs="Times New Roman"/>
          <w:color w:val="000000"/>
          <w:sz w:val="32"/>
          <w:szCs w:val="32"/>
          <w:highlight w:val="none"/>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815"/>
              <w:jc w:val="center"/>
              <w:rPr>
                <w:rFonts w:ascii="Times New Roman" w:hAnsi="Times New Roman" w:cs="Times New Roman"/>
                <w:b/>
                <w:bCs/>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bCs/>
                <w:color w:val="000000"/>
                <w:sz w:val="24"/>
                <w:highlight w:val="none"/>
              </w:rPr>
            </w:r>
            <w:r/>
          </w:p>
        </w:tc>
        <w:tc>
          <w:tcPr>
            <w:tcW w:w="1701" w:type="dxa"/>
            <w:vAlign w:val="center"/>
            <w:textDirection w:val="lrTb"/>
            <w:noWrap w:val="false"/>
          </w:tcPr>
          <w:p>
            <w:pPr>
              <w:pStyle w:val="815"/>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条目</w:t>
            </w:r>
            <w:r>
              <w:rPr>
                <w:rFonts w:ascii="Times New Roman" w:hAnsi="Times New Roman" w:cs="Times New Roman"/>
                <w:b/>
                <w:bCs/>
                <w:color w:val="000000"/>
                <w:sz w:val="24"/>
                <w:highlight w:val="none"/>
              </w:rPr>
            </w:r>
            <w:r/>
          </w:p>
        </w:tc>
        <w:tc>
          <w:tcPr>
            <w:tcW w:w="6525" w:type="dxa"/>
            <w:vAlign w:val="center"/>
            <w:textDirection w:val="lrTb"/>
            <w:noWrap w:val="false"/>
          </w:tcPr>
          <w:p>
            <w:pPr>
              <w:pStyle w:val="815"/>
              <w:jc w:val="center"/>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内容</w:t>
            </w:r>
            <w:r>
              <w:rPr>
                <w:rFonts w:ascii="Times New Roman" w:hAnsi="Times New Roman" w:cs="Times New Roman"/>
                <w:b/>
                <w:bCs/>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项目属性</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hint="eastAsia" w:ascii="Times New Roman" w:hAnsi="Times New Roman" w:eastAsia="宋体" w:cs="Times New Roman"/>
                <w:color w:val="000000"/>
                <w:sz w:val="24"/>
                <w:highlight w:val="none"/>
                <w:u w:val="single"/>
                <w:lang w:eastAsia="zh-CN"/>
              </w:rPr>
            </w:pPr>
            <w:r>
              <w:rPr>
                <w:rFonts w:ascii="Times New Roman" w:hAnsi="Times New Roman" w:cs="Times New Roman"/>
                <w:color w:val="000000"/>
                <w:sz w:val="24"/>
                <w:highlight w:val="none"/>
              </w:rPr>
              <w:t xml:space="preserve">项目属性：</w:t>
            </w:r>
            <w:r>
              <w:rPr>
                <w:rFonts w:hint="eastAsia" w:ascii="Times New Roman" w:hAnsi="Times New Roman" w:cs="Times New Roman"/>
                <w:color w:val="000000"/>
                <w:sz w:val="24"/>
                <w:highlight w:val="none"/>
                <w:lang w:val="en-US" w:eastAsia="zh-CN"/>
              </w:rPr>
              <w:t xml:space="preserve">服务</w:t>
            </w:r>
            <w:r>
              <w:rPr>
                <w:rFonts w:hint="eastAsia" w:ascii="Times New Roman" w:hAnsi="Times New Roman" w:eastAsia="宋体" w:cs="Times New Roman"/>
                <w:color w:val="000000"/>
                <w:sz w:val="24"/>
                <w:highlight w:val="none"/>
                <w:u w:val="single"/>
                <w:lang w:eastAsia="zh-CN"/>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科研仪器设备</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是否属于科研仪器设备采购项目：否</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核心产品</w:t>
            </w:r>
            <w:r>
              <w:rPr>
                <w:rFonts w:ascii="Times New Roman" w:hAnsi="Times New Roman" w:cs="Times New Roman"/>
                <w:color w:val="000000"/>
                <w:sz w:val="24"/>
                <w:highlight w:val="none"/>
              </w:rPr>
            </w:r>
            <w:r/>
          </w:p>
        </w:tc>
        <w:tc>
          <w:tcPr>
            <w:tcW w:w="6525" w:type="dxa"/>
            <w:vAlign w:val="center"/>
            <w:textDirection w:val="lrTb"/>
            <w:noWrap w:val="false"/>
          </w:tcPr>
          <w:p>
            <w:pPr>
              <w:pStyle w:val="854"/>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关于核心产品本项目：不适用。</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现场考察</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不组织</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开标前答疑会</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不召开</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样品</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highlight w:val="none"/>
              </w:rPr>
            </w:pPr>
            <w:r>
              <w:rPr>
                <w:rFonts w:ascii="Times New Roman" w:hAnsi="Times New Roman" w:cs="Times New Roman"/>
                <w:color w:val="000000"/>
                <w:sz w:val="24"/>
                <w:highlight w:val="none"/>
              </w:rPr>
              <w:t xml:space="preserve">不需要</w:t>
            </w:r>
            <w:r>
              <w:rPr>
                <w:rFonts w:ascii="Times New Roman" w:hAnsi="Times New Roman" w:cs="Times New Roman"/>
                <w:color w:val="000000"/>
                <w:highlight w:val="none"/>
              </w:rPr>
            </w:r>
            <w:r/>
          </w:p>
        </w:tc>
      </w:tr>
      <w:tr>
        <w:trPr>
          <w:trHeight w:val="1085"/>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是否专门面向中小企业</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894"/>
              <w:rPr>
                <w:rFonts w:ascii="Times New Roman" w:hAnsi="Times New Roman" w:cs="Times New Roman"/>
                <w:color w:val="000000"/>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color w:val="000000"/>
                <w:sz w:val="24"/>
                <w:highlight w:val="none"/>
                <w:u w:val="single"/>
              </w:rPr>
              <w:t xml:space="preserve">2</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rFonts w:ascii="Times New Roman" w:hAnsi="Times New Roman" w:cs="Times New Roman"/>
                <w:color w:val="000000"/>
                <w:highlight w:val="none"/>
              </w:rPr>
            </w:r>
            <w:r/>
          </w:p>
        </w:tc>
      </w:tr>
      <w:tr>
        <w:trPr>
          <w:trHeight w:val="2022"/>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标的所属行业</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本项目属于</w:t>
            </w:r>
            <w:r>
              <w:rPr>
                <w:rFonts w:hint="eastAsia" w:ascii="Times New Roman" w:hAnsi="Times New Roman" w:cs="Times New Roman"/>
                <w:color w:val="000000"/>
                <w:sz w:val="24"/>
                <w:highlight w:val="none"/>
                <w:u w:val="single"/>
                <w:lang w:val="en-US" w:eastAsia="zh-CN"/>
              </w:rPr>
              <w:t xml:space="preserve">服务</w:t>
            </w:r>
            <w:r>
              <w:rPr>
                <w:rFonts w:ascii="Times New Roman" w:hAnsi="Times New Roman" w:cs="Times New Roman"/>
                <w:color w:val="000000"/>
                <w:szCs w:val="21"/>
                <w:highlight w:val="none"/>
              </w:rPr>
              <w:t xml:space="preserve">，</w:t>
            </w:r>
            <w:r>
              <w:rPr>
                <w:rFonts w:ascii="Times New Roman" w:hAnsi="Times New Roman" w:cs="Times New Roman"/>
                <w:color w:val="000000"/>
                <w:sz w:val="24"/>
                <w:highlight w:val="none"/>
              </w:rPr>
              <w:t xml:space="preserve">采购标的对应的中小企业划分标准所属行业：</w:t>
            </w:r>
            <w:r>
              <w:rPr>
                <w:rFonts w:hint="eastAsia"/>
                <w:sz w:val="24"/>
                <w:highlight w:val="none"/>
                <w:u w:val="single"/>
                <w:lang w:val="en-US" w:eastAsia="zh-CN"/>
              </w:rPr>
              <w:t xml:space="preserve">租赁和商务服务业</w:t>
            </w:r>
            <w:r>
              <w:rPr>
                <w:rFonts w:ascii="Times New Roman" w:hAnsi="Times New Roman" w:cs="Times New Roman"/>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Times New Roman" w:hAnsi="Times New Roman" w:cs="Times New Roman"/>
                <w:color w:val="000000"/>
                <w:sz w:val="24"/>
                <w:highlight w:val="none"/>
              </w:rPr>
            </w:r>
            <w:r/>
          </w:p>
        </w:tc>
      </w:tr>
      <w:tr>
        <w:trPr>
          <w:trHeight w:val="551"/>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自提交投标文件的截止之日起算</w:t>
            </w:r>
            <w:r>
              <w:rPr>
                <w:rFonts w:ascii="Times New Roman" w:hAnsi="Times New Roman" w:cs="Times New Roman"/>
                <w:color w:val="000000"/>
                <w:sz w:val="24"/>
                <w:highlight w:val="none"/>
                <w:u w:val="single"/>
              </w:rPr>
              <w:t xml:space="preserve">60</w:t>
            </w:r>
            <w:r>
              <w:rPr>
                <w:rFonts w:ascii="Times New Roman" w:hAnsi="Times New Roman" w:cs="Times New Roman"/>
                <w:color w:val="000000"/>
                <w:sz w:val="24"/>
                <w:highlight w:val="none"/>
              </w:rPr>
              <w:t xml:space="preserve">日历天。</w:t>
            </w:r>
            <w:r>
              <w:rPr>
                <w:rFonts w:ascii="Times New Roman" w:hAnsi="Times New Roman" w:cs="Times New Roman"/>
                <w:color w:val="000000"/>
                <w:sz w:val="24"/>
                <w:highlight w:val="none"/>
              </w:rPr>
            </w:r>
            <w:r/>
          </w:p>
        </w:tc>
      </w:tr>
      <w:tr>
        <w:trPr>
          <w:trHeight w:val="454"/>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本项目的非主体、非关键性工作是否允许分包：不允许</w:t>
            </w:r>
            <w:r>
              <w:rPr>
                <w:rFonts w:ascii="Times New Roman" w:hAnsi="Times New Roman" w:cs="Times New Roman"/>
                <w:color w:val="000000"/>
                <w:sz w:val="24"/>
                <w:highlight w:val="none"/>
              </w:rPr>
            </w:r>
            <w:r/>
          </w:p>
        </w:tc>
      </w:tr>
      <w:tr>
        <w:trPr>
          <w:trHeight w:val="2305"/>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询问</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已登记参加本项目的</w:t>
            </w:r>
            <w:r>
              <w:rPr>
                <w:rFonts w:hint="eastAsia" w:ascii="Times New Roman" w:hAnsi="Times New Roman" w:cs="Times New Roman"/>
                <w:color w:val="000000"/>
                <w:sz w:val="24"/>
                <w:highlight w:val="none"/>
                <w:lang w:eastAsia="zh-CN"/>
              </w:rPr>
              <w:t xml:space="preserve">投标人</w:t>
            </w:r>
            <w:r>
              <w:rPr>
                <w:rFonts w:ascii="Times New Roman" w:hAnsi="Times New Roman" w:cs="Times New Roman"/>
                <w:color w:val="000000"/>
                <w:sz w:val="24"/>
                <w:highlight w:val="none"/>
              </w:rPr>
              <w:t xml:space="preserve">对招标文件如有疑问，可于202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7</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23</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59</w:t>
            </w:r>
            <w:r>
              <w:rPr>
                <w:rFonts w:ascii="Times New Roman" w:hAnsi="Times New Roman" w:cs="Times New Roman"/>
                <w:color w:val="000000"/>
                <w:sz w:val="24"/>
                <w:highlight w:val="none"/>
              </w:rPr>
              <w:t xml:space="preserve">时前将相关疑问（格式详见招标文件中“关于招标文件的询问内容”）发送至邮箱（</w:t>
            </w:r>
            <w:r>
              <w:rPr>
                <w:rFonts w:hint="eastAsia" w:ascii="Times New Roman" w:hAnsi="Times New Roman" w:cs="Times New Roman"/>
                <w:color w:val="000000"/>
                <w:sz w:val="24"/>
                <w:highlight w:val="none"/>
                <w:lang w:val="en-US" w:eastAsia="zh-CN"/>
              </w:rPr>
              <w:t xml:space="preserve">1204137707</w:t>
            </w:r>
            <w:r>
              <w:rPr>
                <w:rFonts w:ascii="Times New Roman" w:hAnsi="Times New Roman" w:cs="Times New Roman"/>
                <w:color w:val="000000"/>
                <w:sz w:val="24"/>
                <w:highlight w:val="none"/>
              </w:rPr>
              <w:t xml:space="preserve">@qq.com）进行咨询，如口头可解释的问题亦可电话咨询采购人。未提出疑问将被视为完全认同招标文件，逾期将不接受其对于采购文件的相关异议。如有变更，更正公告将会在江苏省政府采购网、常州市政府采购网公布。</w:t>
            </w:r>
            <w:r>
              <w:rPr>
                <w:rFonts w:ascii="Times New Roman" w:hAnsi="Times New Roman" w:cs="Times New Roman"/>
                <w:color w:val="000000"/>
                <w:sz w:val="24"/>
                <w:highlight w:val="none"/>
              </w:rPr>
            </w:r>
            <w:r/>
          </w:p>
        </w:tc>
      </w:tr>
      <w:tr>
        <w:trPr>
          <w:trHeight w:val="2029"/>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联系方式</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接收质疑的联系方式：</w:t>
            </w: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t xml:space="preserve">（1）采购人联系电话、通讯地址详见《第一章</w:t>
            </w:r>
            <w:r>
              <w:rPr>
                <w:rFonts w:hint="eastAsia" w:ascii="Times New Roman" w:hAnsi="Times New Roman" w:cs="Times New Roman"/>
                <w:color w:val="000000"/>
                <w:highlight w:val="none"/>
                <w:lang w:val="en-US" w:eastAsia="zh-CN"/>
              </w:rPr>
              <w:t xml:space="preserve"> </w:t>
            </w:r>
            <w:r>
              <w:rPr>
                <w:rFonts w:ascii="Times New Roman" w:hAnsi="Times New Roman" w:cs="Times New Roman"/>
                <w:color w:val="000000"/>
                <w:highlight w:val="none"/>
              </w:rPr>
              <w:t xml:space="preserve">投标邀请》。</w:t>
            </w:r>
            <w:r>
              <w:rPr>
                <w:rFonts w:ascii="Times New Roman" w:hAnsi="Times New Roman" w:cs="Times New Roman"/>
                <w:color w:val="000000"/>
                <w:highlight w:val="none"/>
              </w:rPr>
            </w:r>
            <w:r/>
          </w:p>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（2）代理机构：江苏武晋工程咨询有限公司</w:t>
            </w:r>
            <w:r>
              <w:rPr>
                <w:rFonts w:ascii="Times New Roman" w:hAnsi="Times New Roman" w:cs="Times New Roman"/>
                <w:color w:val="000000"/>
                <w:sz w:val="24"/>
                <w:highlight w:val="none"/>
              </w:rPr>
            </w:r>
            <w:r/>
          </w:p>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联系部门：</w:t>
            </w:r>
            <w:r>
              <w:rPr>
                <w:rFonts w:ascii="Times New Roman" w:hAnsi="Times New Roman" w:cs="Times New Roman"/>
                <w:color w:val="000000"/>
                <w:sz w:val="24"/>
                <w:highlight w:val="none"/>
                <w:u w:val="single"/>
              </w:rPr>
              <w:t xml:space="preserve">招标代理部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联系电话：</w:t>
            </w:r>
            <w:r>
              <w:rPr>
                <w:rFonts w:ascii="Times New Roman" w:hAnsi="Times New Roman" w:cs="Times New Roman"/>
                <w:color w:val="000000"/>
                <w:sz w:val="24"/>
                <w:highlight w:val="none"/>
                <w:u w:val="single"/>
              </w:rPr>
              <w:t xml:space="preserve">0519-89891660</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通讯地址：</w:t>
            </w:r>
            <w:r>
              <w:rPr>
                <w:rFonts w:ascii="Times New Roman" w:hAnsi="Times New Roman" w:cs="Times New Roman"/>
                <w:color w:val="000000"/>
                <w:sz w:val="24"/>
                <w:highlight w:val="none"/>
                <w:u w:val="single"/>
              </w:rPr>
              <w:t xml:space="preserve">常州市延政中大道16号世贸中心大厦A801室</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trHeight w:val="688"/>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纸质中标（成交）文件</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中标单位在签订合同前需递交与电子投标文件内容一致的纸质投标文件</w:t>
            </w:r>
            <w:r>
              <w:rPr>
                <w:rFonts w:hint="eastAsia" w:ascii="Times New Roman" w:hAnsi="Times New Roman" w:cs="Times New Roman"/>
                <w:color w:val="000000"/>
                <w:sz w:val="24"/>
                <w:highlight w:val="none"/>
                <w:lang w:val="en-US" w:eastAsia="zh-CN"/>
              </w:rPr>
              <w:t xml:space="preserve">贰</w:t>
            </w:r>
            <w:r>
              <w:rPr>
                <w:rFonts w:ascii="Times New Roman" w:hAnsi="Times New Roman" w:cs="Times New Roman"/>
                <w:color w:val="000000"/>
                <w:sz w:val="24"/>
                <w:highlight w:val="none"/>
              </w:rPr>
              <w:t xml:space="preserve">份（需打印清晰，标注目录及页码），作为项目归档使用。（递交方式可采用邮寄或现场送达，送达地点：常州市延政中大道16号世贸中心大厦A801室（江苏武晋工程咨询有限公司，采购人和采购代理各一份，联系方式见《第一章 投标邀请》）</w:t>
            </w:r>
            <w:r>
              <w:rPr>
                <w:rFonts w:ascii="Times New Roman" w:hAnsi="Times New Roman" w:cs="Times New Roman"/>
                <w:color w:val="000000"/>
                <w:sz w:val="24"/>
                <w:highlight w:val="none"/>
              </w:rPr>
            </w:r>
            <w:r/>
          </w:p>
        </w:tc>
      </w:tr>
      <w:tr>
        <w:trPr>
          <w:trHeight w:val="2738"/>
        </w:trPr>
        <w:tc>
          <w:tcPr>
            <w:tcW w:w="988" w:type="dxa"/>
            <w:vAlign w:val="center"/>
            <w:textDirection w:val="lrTb"/>
            <w:noWrap w:val="false"/>
          </w:tcPr>
          <w:p>
            <w:pPr>
              <w:pStyle w:val="854"/>
              <w:jc w:val="center"/>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14</w:t>
            </w:r>
            <w:r>
              <w:rPr>
                <w:rFonts w:ascii="Times New Roman" w:hAnsi="Times New Roman" w:cs="Times New Roman"/>
                <w:color w:val="000000"/>
                <w:sz w:val="24"/>
                <w:szCs w:val="24"/>
                <w:highlight w:val="none"/>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代理费</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收费对象：</w:t>
            </w:r>
            <w:r>
              <w:rPr>
                <w:rFonts w:ascii="Times New Roman" w:hAnsi="Times New Roman" w:cs="Times New Roman"/>
                <w:color w:val="000000"/>
                <w:sz w:val="24"/>
                <w:szCs w:val="24"/>
                <w:highlight w:val="none"/>
              </w:rPr>
            </w:r>
            <w:r/>
          </w:p>
          <w:p>
            <w:pPr>
              <w:pStyle w:val="815"/>
              <w:jc w:val="left"/>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采购人</w:t>
            </w:r>
            <w:r>
              <w:rPr>
                <w:rFonts w:ascii="Times New Roman" w:hAnsi="Times New Roman" w:cs="Times New Roman"/>
                <w:color w:val="000000"/>
                <w:sz w:val="24"/>
                <w:szCs w:val="24"/>
                <w:highlight w:val="none"/>
              </w:rPr>
            </w:r>
            <w:r/>
          </w:p>
          <w:p>
            <w:pPr>
              <w:pStyle w:val="815"/>
              <w:jc w:val="left"/>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rPr>
              <w:t xml:space="preserve">成交供应商</w:t>
            </w:r>
            <w:r>
              <w:rPr>
                <w:rFonts w:hint="eastAsia" w:ascii="Times New Roman" w:hAnsi="Times New Roman" w:eastAsia="宋体" w:cs="Times New Roman"/>
                <w:color w:val="000000"/>
                <w:sz w:val="24"/>
                <w:szCs w:val="24"/>
                <w:highlight w:val="none"/>
                <w:lang w:eastAsia="zh-CN"/>
              </w:rPr>
            </w:r>
            <w:r/>
          </w:p>
          <w:p>
            <w:pPr>
              <w:pStyle w:val="815"/>
              <w:jc w:val="both"/>
              <w:rPr>
                <w:rFonts w:ascii="Times New Roman" w:hAnsi="Times New Roman" w:cs="Times New Roman"/>
                <w:color w:val="000000"/>
                <w:sz w:val="24"/>
                <w:highlight w:val="none"/>
              </w:rPr>
            </w:pPr>
            <w:r>
              <w:rPr>
                <w:rFonts w:ascii="Times New Roman" w:hAnsi="Times New Roman" w:cs="Times New Roman"/>
                <w:color w:val="000000"/>
                <w:sz w:val="24"/>
                <w:szCs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以中标（成交）金额为基数，收费比例按差额定率累进法计算：100万元以下1.</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100</w:t>
            </w:r>
            <w:r>
              <w:rPr>
                <w:rFonts w:hint="eastAsia" w:ascii="宋体" w:hAnsi="宋体"/>
                <w:color w:val="000000"/>
                <w:sz w:val="24"/>
                <w:highlight w:val="none"/>
                <w:u w:val="single"/>
                <w:lang w:val="en-US" w:eastAsia="zh-CN"/>
              </w:rPr>
              <w:t xml:space="preserve">-500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00</w:t>
            </w:r>
            <w:r>
              <w:rPr>
                <w:rFonts w:hint="eastAsia" w:ascii="宋体" w:hAnsi="宋体"/>
                <w:color w:val="000000"/>
                <w:sz w:val="24"/>
                <w:highlight w:val="none"/>
                <w:u w:val="single"/>
                <w:lang w:val="en-US" w:eastAsia="zh-CN"/>
              </w:rPr>
              <w:t xml:space="preserve">-1000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0.45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按上述标准打</w:t>
            </w:r>
            <w:r>
              <w:rPr>
                <w:rFonts w:hint="eastAsia" w:ascii="宋体" w:hAnsi="宋体"/>
                <w:color w:val="000000"/>
                <w:sz w:val="24"/>
                <w:highlight w:val="none"/>
                <w:u w:val="single"/>
                <w:lang w:val="en-US" w:eastAsia="zh-CN"/>
              </w:rPr>
              <w:t xml:space="preserve">49</w:t>
            </w:r>
            <w:r>
              <w:rPr>
                <w:rFonts w:hint="eastAsia" w:ascii="宋体" w:hAnsi="宋体"/>
                <w:color w:val="000000"/>
                <w:sz w:val="24"/>
                <w:highlight w:val="none"/>
                <w:u w:val="single"/>
              </w:rPr>
              <w:t xml:space="preserve">折计算；如按上述方法计算的金额低于人民币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000元整，则服务费按人民币</w:t>
            </w:r>
            <w:r>
              <w:rPr>
                <w:rFonts w:ascii="宋体" w:hAnsi="宋体"/>
                <w:color w:val="000000"/>
                <w:sz w:val="24"/>
                <w:highlight w:val="none"/>
                <w:u w:val="single"/>
              </w:rPr>
              <w:t xml:space="preserve">3</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rFonts w:ascii="Times New Roman" w:hAnsi="Times New Roman" w:cs="Times New Roman"/>
                <w:color w:val="000000"/>
                <w:sz w:val="24"/>
                <w:highlight w:val="none"/>
              </w:rPr>
            </w:r>
            <w:r/>
          </w:p>
        </w:tc>
      </w:tr>
      <w:tr>
        <w:trPr>
          <w:trHeight w:val="553"/>
        </w:trPr>
        <w:tc>
          <w:tcPr>
            <w:tcW w:w="988" w:type="dxa"/>
            <w:vAlign w:val="center"/>
            <w:textDirection w:val="lrTb"/>
            <w:noWrap w:val="false"/>
          </w:tcPr>
          <w:p>
            <w:pPr>
              <w:pStyle w:val="854"/>
              <w:jc w:val="center"/>
              <w:rPr>
                <w:rFonts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15</w:t>
            </w:r>
            <w:r>
              <w:rPr>
                <w:rFonts w:ascii="Times New Roman" w:hAnsi="Times New Roman" w:eastAsia="宋体" w:cs="Times New Roman"/>
                <w:color w:val="000000"/>
                <w:sz w:val="24"/>
                <w:szCs w:val="24"/>
                <w:highlight w:val="none"/>
                <w:lang w:val="en-US" w:eastAsia="zh-CN"/>
              </w:rPr>
            </w:r>
            <w:r/>
          </w:p>
        </w:tc>
        <w:tc>
          <w:tcPr>
            <w:tcW w:w="1701" w:type="dxa"/>
            <w:vAlign w:val="center"/>
            <w:textDirection w:val="lrTb"/>
            <w:noWrap w:val="false"/>
          </w:tcPr>
          <w:p>
            <w:pPr>
              <w:pStyle w:val="815"/>
              <w:jc w:val="center"/>
              <w:rPr>
                <w:rFonts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履约保证金</w:t>
            </w:r>
            <w:r>
              <w:rPr>
                <w:rFonts w:ascii="Times New Roman" w:hAnsi="Times New Roman" w:eastAsia="宋体" w:cs="Times New Roman"/>
                <w:color w:val="000000"/>
                <w:sz w:val="24"/>
                <w:highlight w:val="none"/>
                <w:lang w:val="en-US" w:eastAsia="zh-CN"/>
              </w:rPr>
            </w:r>
            <w:r/>
          </w:p>
        </w:tc>
        <w:tc>
          <w:tcPr>
            <w:tcW w:w="6525" w:type="dxa"/>
            <w:vAlign w:val="center"/>
            <w:textDirection w:val="lrTb"/>
            <w:noWrap w:val="false"/>
          </w:tcPr>
          <w:p>
            <w:pPr>
              <w:pStyle w:val="815"/>
              <w:jc w:val="both"/>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不收取。</w:t>
            </w:r>
            <w:r>
              <w:rPr>
                <w:rFonts w:hint="eastAsia" w:ascii="Times New Roman" w:hAnsi="Times New Roman" w:eastAsia="宋体" w:cs="Times New Roman"/>
                <w:color w:val="000000"/>
                <w:sz w:val="24"/>
                <w:szCs w:val="24"/>
                <w:highlight w:val="none"/>
                <w:lang w:val="en-US" w:eastAsia="zh-CN"/>
              </w:rPr>
            </w:r>
            <w:r/>
          </w:p>
        </w:tc>
      </w:tr>
      <w:tr>
        <w:trPr>
          <w:trHeight w:val="772"/>
        </w:trPr>
        <w:tc>
          <w:tcPr>
            <w:tcW w:w="988" w:type="dxa"/>
            <w:vAlign w:val="center"/>
            <w:textDirection w:val="lrTb"/>
            <w:noWrap w:val="false"/>
          </w:tcPr>
          <w:p>
            <w:pPr>
              <w:pStyle w:val="854"/>
              <w:jc w:val="center"/>
              <w:rPr>
                <w:rFonts w:hint="eastAsia"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rPr>
              <w:t xml:space="preserve">1</w:t>
            </w:r>
            <w:r>
              <w:rPr>
                <w:rFonts w:hint="eastAsia" w:ascii="Times New Roman" w:hAnsi="Times New Roman" w:cs="Times New Roman"/>
                <w:color w:val="000000"/>
                <w:sz w:val="24"/>
                <w:szCs w:val="24"/>
                <w:highlight w:val="none"/>
                <w:lang w:val="en-US" w:eastAsia="zh-CN"/>
              </w:rPr>
              <w:t xml:space="preserve">6</w:t>
            </w:r>
            <w:r>
              <w:rPr>
                <w:rFonts w:hint="eastAsia" w:ascii="Times New Roman" w:hAnsi="Times New Roman" w:eastAsia="宋体" w:cs="Times New Roman"/>
                <w:color w:val="000000"/>
                <w:sz w:val="24"/>
                <w:szCs w:val="24"/>
                <w:highlight w:val="none"/>
                <w:lang w:eastAsia="zh-CN"/>
              </w:rPr>
            </w:r>
            <w:r/>
          </w:p>
        </w:tc>
        <w:tc>
          <w:tcPr>
            <w:tcW w:w="1701" w:type="dxa"/>
            <w:vAlign w:val="center"/>
            <w:textDirection w:val="lrTb"/>
            <w:noWrap w:val="false"/>
          </w:tcPr>
          <w:p>
            <w:pPr>
              <w:pStyle w:val="815"/>
              <w:jc w:val="center"/>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w:t>
            </w:r>
            <w:r>
              <w:rPr>
                <w:rFonts w:ascii="Times New Roman" w:hAnsi="Times New Roman" w:cs="Times New Roman"/>
                <w:color w:val="000000"/>
                <w:sz w:val="24"/>
                <w:highlight w:val="none"/>
              </w:rPr>
            </w:r>
            <w:r/>
          </w:p>
        </w:tc>
        <w:tc>
          <w:tcPr>
            <w:tcW w:w="6525" w:type="dxa"/>
            <w:vAlign w:val="center"/>
            <w:textDirection w:val="lrTb"/>
            <w:noWrap w:val="false"/>
          </w:tcPr>
          <w:p>
            <w:pPr>
              <w:pStyle w:val="815"/>
              <w:jc w:val="left"/>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对投标文件制作和提交要求有疑问的</w:t>
            </w:r>
            <w:r>
              <w:rPr>
                <w:rFonts w:hint="eastAsia" w:ascii="Times New Roman" w:hAnsi="Times New Roman" w:cs="Times New Roman"/>
                <w:color w:val="000000"/>
                <w:sz w:val="24"/>
                <w:highlight w:val="none"/>
                <w:lang w:val="en-US" w:eastAsia="zh-CN"/>
              </w:rPr>
              <w:t xml:space="preserve">供应商</w:t>
            </w:r>
            <w:r>
              <w:rPr>
                <w:rFonts w:ascii="Times New Roman" w:hAnsi="Times New Roman" w:cs="Times New Roman"/>
                <w:color w:val="000000"/>
                <w:sz w:val="24"/>
                <w:highlight w:val="none"/>
              </w:rPr>
              <w:t xml:space="preserve">，应主动并尽早联系采购代理机构工作人员加以明确。</w:t>
            </w:r>
            <w:r>
              <w:rPr>
                <w:rFonts w:ascii="Times New Roman" w:hAnsi="Times New Roman" w:cs="Times New Roman"/>
                <w:color w:val="000000"/>
                <w:sz w:val="24"/>
                <w:highlight w:val="none"/>
              </w:rPr>
            </w:r>
            <w:r/>
          </w:p>
        </w:tc>
      </w:tr>
    </w:tbl>
    <w:p>
      <w:pPr>
        <w:pStyle w:val="815"/>
        <w:spacing w:line="360" w:lineRule="exact"/>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Start w:id="74" w:name="_Toc265228356"/>
      <w:r/>
      <w:bookmarkStart w:id="75" w:name="_Toc150774723"/>
      <w:r/>
      <w:bookmarkStart w:id="76" w:name="_Toc127151518"/>
      <w:r/>
      <w:bookmarkStart w:id="77" w:name="_Toc151193688"/>
      <w:r/>
      <w:bookmarkStart w:id="78" w:name="_Toc151193832"/>
      <w:r/>
      <w:bookmarkStart w:id="79" w:name="_Toc151193906"/>
      <w:r/>
      <w:bookmarkStart w:id="80" w:name="_Toc226965791"/>
      <w:r/>
      <w:bookmarkStart w:id="81" w:name="_Toc151193760"/>
      <w:r/>
      <w:bookmarkStart w:id="82" w:name="_Toc151190145"/>
      <w:r/>
      <w:bookmarkStart w:id="83" w:name="_Toc226337214"/>
      <w:r/>
      <w:bookmarkStart w:id="84" w:name="_Toc226309762"/>
      <w:r/>
      <w:bookmarkStart w:id="85" w:name="_Toc305158860"/>
      <w:r/>
      <w:bookmarkStart w:id="86" w:name="_Toc520356143"/>
      <w:r/>
      <w:bookmarkStart w:id="87" w:name="_Toc195842883"/>
      <w:r/>
      <w:bookmarkStart w:id="88" w:name="_Toc151193616"/>
      <w:r/>
      <w:bookmarkStart w:id="89" w:name="_Toc150480756"/>
      <w:r/>
      <w:bookmarkStart w:id="90" w:name="_Toc226965708"/>
      <w:r/>
      <w:bookmarkStart w:id="91" w:name="_Toc305158786"/>
      <w:r/>
      <w:bookmarkStart w:id="92" w:name="_Toc142311020"/>
      <w:r/>
      <w:bookmarkStart w:id="93" w:name="_Toc264969208"/>
      <w:r/>
      <w:bookmarkStart w:id="94" w:name="_Toc150774618"/>
      <w:r/>
      <w:bookmarkStart w:id="95" w:name="_Toc150509269"/>
      <w:r>
        <w:rPr>
          <w:rFonts w:ascii="Times New Roman" w:hAnsi="Times New Roman" w:eastAsia="宋体" w:cs="Times New Roman"/>
          <w:color w:val="000000"/>
          <w:sz w:val="32"/>
          <w:szCs w:val="32"/>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outlineLvl w:val="9"/>
      </w:pPr>
      <w:r>
        <w:rPr>
          <w:rFonts w:ascii="Times New Roman" w:hAnsi="Times New Roman" w:eastAsia="宋体" w:cs="Times New Roman"/>
          <w:color w:val="000000"/>
          <w:sz w:val="32"/>
          <w:szCs w:val="32"/>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outlineLvl w:val="9"/>
      </w:pPr>
      <w:r>
        <w:rPr>
          <w:rFonts w:ascii="Times New Roman" w:hAnsi="Times New Roman" w:eastAsia="宋体" w:cs="Times New Roman"/>
          <w:color w:val="000000"/>
          <w:sz w:val="32"/>
          <w:szCs w:val="32"/>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说明</w:t>
      </w:r>
      <w:r>
        <w:rPr>
          <w:rFonts w:ascii="Times New Roman" w:hAnsi="Times New Roman" w:eastAsia="宋体" w:cs="Times New Roman"/>
          <w:color w:val="000000"/>
          <w:sz w:val="32"/>
          <w:szCs w:val="32"/>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96" w:name="_Hlk152921964"/>
      <w:r>
        <w:rPr>
          <w:rFonts w:ascii="Times New Roman" w:hAnsi="Times New Roman" w:cs="Times New Roman"/>
          <w:b/>
          <w:bCs/>
          <w:color w:val="000000"/>
          <w:sz w:val="32"/>
          <w:szCs w:val="32"/>
          <w:highlight w:val="none"/>
        </w:rPr>
        <w:t xml:space="preserve">一、</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ascii="Times New Roman" w:hAnsi="Times New Roman" w:cs="Times New Roman"/>
          <w:b/>
          <w:bCs/>
          <w:color w:val="000000"/>
          <w:sz w:val="32"/>
          <w:szCs w:val="32"/>
          <w:highlight w:val="none"/>
        </w:rPr>
        <w:t xml:space="preserve">总则</w:t>
      </w:r>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97" w:name="_Toc458694821"/>
      <w:r/>
      <w:bookmarkStart w:id="98" w:name="_Toc20823276"/>
      <w:r/>
      <w:bookmarkStart w:id="99" w:name="_Toc513029204"/>
      <w:r/>
      <w:bookmarkStart w:id="100" w:name="_Toc16938520"/>
      <w:r/>
      <w:bookmarkStart w:id="101" w:name="_Toc150480792"/>
      <w:r/>
      <w:bookmarkStart w:id="102" w:name="_Toc226965827"/>
      <w:r/>
      <w:bookmarkStart w:id="103" w:name="_Toc142311056"/>
      <w:r/>
      <w:bookmarkStart w:id="104" w:name="_Toc264969244"/>
      <w:r/>
      <w:bookmarkStart w:id="105" w:name="_Toc127151554"/>
      <w:r/>
      <w:bookmarkStart w:id="106" w:name="_Toc99301421"/>
      <w:r/>
      <w:bookmarkStart w:id="107" w:name="_Toc353873934"/>
      <w:r/>
      <w:bookmarkStart w:id="108" w:name="_Toc353873664"/>
      <w:r/>
      <w:bookmarkStart w:id="109" w:name="_Toc150774759"/>
      <w:r/>
      <w:bookmarkStart w:id="110" w:name="_Toc226337250"/>
      <w:r/>
      <w:bookmarkStart w:id="111" w:name="_Toc305158896"/>
      <w:r/>
      <w:bookmarkStart w:id="112" w:name="_Toc265228392"/>
      <w:r/>
      <w:bookmarkStart w:id="113" w:name="_Toc305158822"/>
      <w:r/>
      <w:bookmarkStart w:id="114" w:name="_Toc353825544"/>
      <w:r>
        <w:rPr>
          <w:rFonts w:ascii="Times New Roman" w:hAnsi="Times New Roman" w:cs="Times New Roman"/>
          <w:b/>
          <w:bCs/>
          <w:color w:val="000000"/>
          <w:sz w:val="28"/>
          <w:szCs w:val="28"/>
          <w:highlight w:val="none"/>
        </w:rPr>
        <w:t xml:space="preserve">1</w:t>
      </w:r>
      <w:bookmarkEnd w:id="97"/>
      <w:r>
        <w:rPr>
          <w:rFonts w:ascii="Times New Roman" w:hAnsi="Times New Roman" w:cs="Times New Roman"/>
          <w:b/>
          <w:bCs/>
          <w:color w:val="000000"/>
          <w:sz w:val="28"/>
          <w:szCs w:val="28"/>
          <w:highlight w:val="none"/>
        </w:rPr>
        <w:t xml:space="preserve">、采购方式</w:t>
      </w:r>
      <w:bookmarkEnd w:id="98"/>
      <w:r/>
      <w:bookmarkEnd w:id="99"/>
      <w:r/>
      <w:bookmarkEnd w:id="100"/>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1.1本次招标采取公开招标方式，本招标文件仅适用于招标公告中所述项目。</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15" w:name="_Toc16938521"/>
      <w:r/>
      <w:bookmarkStart w:id="116" w:name="_Toc513029205"/>
      <w:r/>
      <w:bookmarkStart w:id="117" w:name="_Toc20823277"/>
      <w:r>
        <w:rPr>
          <w:rFonts w:ascii="Times New Roman" w:hAnsi="Times New Roman" w:cs="Times New Roman"/>
          <w:b/>
          <w:bCs/>
          <w:color w:val="000000"/>
          <w:sz w:val="28"/>
          <w:szCs w:val="28"/>
          <w:highlight w:val="none"/>
        </w:rPr>
        <w:t xml:space="preserve">2、合格的投标人</w:t>
      </w:r>
      <w:bookmarkEnd w:id="115"/>
      <w:r/>
      <w:bookmarkEnd w:id="116"/>
      <w:r/>
      <w:bookmarkEnd w:id="117"/>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2.1满足招标公告中供应商的资格要求的规定。</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2.2满足本文件实质性要求和条件的规定。</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18" w:name="_Toc513029206"/>
      <w:r/>
      <w:bookmarkStart w:id="119" w:name="_Toc16938522"/>
      <w:r/>
      <w:bookmarkStart w:id="120" w:name="_Toc20823278"/>
      <w:r>
        <w:rPr>
          <w:rFonts w:ascii="Times New Roman" w:hAnsi="Times New Roman" w:cs="Times New Roman"/>
          <w:b/>
          <w:bCs/>
          <w:color w:val="000000"/>
          <w:sz w:val="28"/>
          <w:szCs w:val="28"/>
          <w:highlight w:val="none"/>
        </w:rPr>
        <w:t xml:space="preserve">3、适用法律</w:t>
      </w:r>
      <w:bookmarkEnd w:id="118"/>
      <w:r/>
      <w:bookmarkEnd w:id="119"/>
      <w:r/>
      <w:bookmarkEnd w:id="120"/>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3.1本次招标及由此产生的合同受中华人民共和国有关的法律法规制约和保护。</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21" w:name="_Toc513029207"/>
      <w:r/>
      <w:bookmarkStart w:id="122" w:name="_Toc20823279"/>
      <w:r/>
      <w:bookmarkStart w:id="123" w:name="_Toc462564067"/>
      <w:r/>
      <w:bookmarkStart w:id="124" w:name="_Toc16938523"/>
      <w:r>
        <w:rPr>
          <w:rFonts w:ascii="Times New Roman" w:hAnsi="Times New Roman" w:cs="Times New Roman"/>
          <w:b/>
          <w:bCs/>
          <w:color w:val="000000"/>
          <w:sz w:val="28"/>
          <w:szCs w:val="28"/>
          <w:highlight w:val="none"/>
        </w:rPr>
        <w:t xml:space="preserve">4、投标费用</w:t>
      </w:r>
      <w:bookmarkEnd w:id="121"/>
      <w:r/>
      <w:bookmarkEnd w:id="122"/>
      <w:r/>
      <w:bookmarkEnd w:id="123"/>
      <w:r/>
      <w:bookmarkEnd w:id="124"/>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4.1投标人应自行承担所有与参加投标有关的费用，无论投标过程中的做法和结果如何，</w:t>
      </w:r>
      <w:r>
        <w:rPr>
          <w:rFonts w:ascii="Times New Roman" w:hAnsi="Times New Roman" w:cs="Times New Roman"/>
          <w:color w:val="000000"/>
          <w:sz w:val="24"/>
          <w:szCs w:val="21"/>
          <w:highlight w:val="none"/>
        </w:rPr>
        <w:t xml:space="preserve">江苏武晋工程咨询有限公司（以下简称采购代理机构）</w:t>
      </w:r>
      <w:r>
        <w:rPr>
          <w:rFonts w:ascii="Times New Roman" w:hAnsi="Times New Roman" w:cs="Times New Roman"/>
          <w:bCs/>
          <w:color w:val="000000"/>
          <w:sz w:val="24"/>
          <w:szCs w:val="21"/>
          <w:highlight w:val="none"/>
        </w:rPr>
        <w:t xml:space="preserve">在任何情况下均无义务和责任承担这些费用。</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4.2本次招标采购代理和采购人不收取标书工本费。</w:t>
      </w:r>
      <w:r>
        <w:rPr>
          <w:rFonts w:ascii="Times New Roman" w:hAnsi="Times New Roman" w:cs="Times New Roman"/>
          <w:color w:val="000000"/>
          <w:sz w:val="24"/>
          <w:szCs w:val="21"/>
          <w:highlight w:val="none"/>
        </w:rPr>
        <w:t xml:space="preserve">采购</w:t>
      </w:r>
      <w:r>
        <w:rPr>
          <w:rFonts w:ascii="Times New Roman" w:hAnsi="Times New Roman" w:cs="Times New Roman"/>
          <w:color w:val="000000"/>
          <w:sz w:val="24"/>
          <w:highlight w:val="none"/>
        </w:rPr>
        <w:t xml:space="preserve">代理费由成交供应商支付，具体支付标准详见“</w:t>
      </w:r>
      <w:r>
        <w:rPr>
          <w:rFonts w:ascii="Times New Roman" w:hAnsi="Times New Roman" w:cs="Times New Roman"/>
          <w:color w:val="000000"/>
          <w:sz w:val="24"/>
          <w:szCs w:val="21"/>
          <w:highlight w:val="none"/>
        </w:rPr>
        <w:t xml:space="preserve">第一节供应商须知资料表”</w:t>
      </w:r>
      <w:r>
        <w:rPr>
          <w:rFonts w:ascii="Times New Roman" w:hAnsi="Times New Roman" w:cs="Times New Roman"/>
          <w:color w:val="000000"/>
          <w:sz w:val="24"/>
          <w:highlight w:val="none"/>
        </w:rPr>
        <w:t xml:space="preserve">。成交供应商须一次性向采购代理机构缴纳代理费，报价应包含代理费用</w:t>
      </w:r>
      <w:r>
        <w:rPr>
          <w:rFonts w:ascii="Times New Roman" w:hAnsi="Times New Roman" w:cs="Times New Roman"/>
          <w:color w:val="000000"/>
          <w:sz w:val="24"/>
          <w:szCs w:val="21"/>
          <w:highlight w:val="none"/>
        </w:rPr>
        <w:t xml:space="preserve">。</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5、招标文件的约束力</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5.1投标人一旦参加本项目采购活动，即被认为接受了本招标文件的规定和约束。</w:t>
      </w:r>
      <w:r>
        <w:rPr>
          <w:rFonts w:ascii="Times New Roman" w:hAnsi="Times New Roman" w:cs="Times New Roman"/>
          <w:bCs/>
          <w:color w:val="000000"/>
          <w:sz w:val="24"/>
          <w:szCs w:val="21"/>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125" w:name="_Toc20823281"/>
      <w:r/>
      <w:bookmarkStart w:id="126" w:name="_Toc120614215"/>
      <w:r/>
      <w:bookmarkStart w:id="127" w:name="_Toc513029209"/>
      <w:r/>
      <w:bookmarkStart w:id="128" w:name="_Toc16938525"/>
      <w:r>
        <w:rPr>
          <w:rFonts w:ascii="Times New Roman" w:hAnsi="Times New Roman" w:cs="Times New Roman"/>
          <w:b/>
          <w:bCs/>
          <w:color w:val="000000"/>
          <w:sz w:val="32"/>
          <w:szCs w:val="32"/>
          <w:highlight w:val="none"/>
        </w:rPr>
        <w:t xml:space="preserve">二、招标文件</w:t>
      </w:r>
      <w:bookmarkEnd w:id="125"/>
      <w:r/>
      <w:bookmarkEnd w:id="126"/>
      <w:r/>
      <w:bookmarkEnd w:id="127"/>
      <w:r/>
      <w:bookmarkEnd w:id="128"/>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29" w:name="_Toc513029210"/>
      <w:r/>
      <w:bookmarkStart w:id="130" w:name="_Toc16938526"/>
      <w:r/>
      <w:bookmarkStart w:id="131" w:name="_Toc20823282"/>
      <w:r>
        <w:rPr>
          <w:rFonts w:ascii="Times New Roman" w:hAnsi="Times New Roman" w:cs="Times New Roman"/>
          <w:b/>
          <w:bCs/>
          <w:color w:val="000000"/>
          <w:sz w:val="28"/>
          <w:szCs w:val="28"/>
          <w:highlight w:val="none"/>
        </w:rPr>
        <w:t xml:space="preserve">6、招标文件构成</w:t>
      </w:r>
      <w:bookmarkEnd w:id="129"/>
      <w:r/>
      <w:bookmarkEnd w:id="130"/>
      <w:r/>
      <w:bookmarkEnd w:id="131"/>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6.1招标文件由以下部分组成：</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（1）投标邀请</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（2）投标人须知</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（3）资格审查</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（4）评标程序、评标方法和评标标准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（5）采购需求</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（6）拟签订的合同文本</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（7）投标文件的组成及提交须知</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（8）投标文件格式</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请仔细检查招标文件是否齐全，如有缺漏请立即与采购代理机构联系解决。</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32" w:name="_Toc20823283"/>
      <w:r/>
      <w:bookmarkStart w:id="133" w:name="_Toc513029211"/>
      <w:r/>
      <w:bookmarkStart w:id="134" w:name="_Toc462564070"/>
      <w:r/>
      <w:bookmarkStart w:id="135" w:name="_Toc16938527"/>
      <w:r>
        <w:rPr>
          <w:rFonts w:ascii="Times New Roman" w:hAnsi="Times New Roman" w:cs="Times New Roman"/>
          <w:b/>
          <w:bCs/>
          <w:color w:val="000000"/>
          <w:sz w:val="28"/>
          <w:szCs w:val="28"/>
          <w:highlight w:val="none"/>
        </w:rPr>
        <w:t xml:space="preserve">7、招标文件的澄清</w:t>
      </w:r>
      <w:bookmarkEnd w:id="132"/>
      <w:r/>
      <w:bookmarkEnd w:id="133"/>
      <w:r/>
      <w:bookmarkEnd w:id="134"/>
      <w:r/>
      <w:bookmarkEnd w:id="135"/>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Start w:id="136" w:name="_Toc513029212"/>
      <w:r/>
      <w:bookmarkStart w:id="137" w:name="_Toc462564071"/>
      <w:r/>
      <w:bookmarkStart w:id="138" w:name="_Toc16938528"/>
      <w:r/>
      <w:bookmarkStart w:id="139" w:name="_Toc20823284"/>
      <w:r>
        <w:rPr>
          <w:rFonts w:ascii="Times New Roman" w:hAnsi="Times New Roman" w:cs="Times New Roman"/>
          <w:bCs/>
          <w:color w:val="000000"/>
          <w:sz w:val="24"/>
          <w:szCs w:val="21"/>
          <w:highlight w:val="none"/>
        </w:rPr>
        <w:t xml:space="preserve">7.1、采购人或采购代理机构对已发出的招标文件进行必要澄清或者修改的，将在原公告发布媒体上以发布更正公告的形式通知所有获取招标文件的潜在投标人。</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8、招标文件的修改</w:t>
      </w:r>
      <w:bookmarkEnd w:id="136"/>
      <w:r/>
      <w:bookmarkEnd w:id="137"/>
      <w:r/>
      <w:bookmarkEnd w:id="138"/>
      <w:r/>
      <w:bookmarkEnd w:id="139"/>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8.1在投标截止时间前，采购代理机构可以对招标文件进行修改。</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8.2采购代理机构有权按照法定的要求推迟投标截止日期和开标日期。</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8.3招标文件的修改将在</w:t>
      </w:r>
      <w:bookmarkStart w:id="140" w:name="_Hlk151728132"/>
      <w:r>
        <w:rPr>
          <w:rFonts w:ascii="Times New Roman" w:hAnsi="Times New Roman" w:cs="Times New Roman"/>
          <w:bCs/>
          <w:color w:val="000000"/>
          <w:sz w:val="24"/>
          <w:szCs w:val="21"/>
          <w:highlight w:val="none"/>
        </w:rPr>
        <w:t xml:space="preserve">“江苏省政府采购网”、“常州市政府采购网”</w:t>
      </w:r>
      <w:bookmarkEnd w:id="140"/>
      <w:r>
        <w:rPr>
          <w:rFonts w:ascii="Times New Roman" w:hAnsi="Times New Roman" w:cs="Times New Roman"/>
          <w:bCs/>
          <w:color w:val="000000"/>
          <w:sz w:val="24"/>
          <w:szCs w:val="21"/>
          <w:highlight w:val="none"/>
        </w:rPr>
        <w:t xml:space="preserve">公布，补充文件将作为招标文件的组成部分，并对投标人具有约束力。</w:t>
      </w:r>
      <w:r>
        <w:rPr>
          <w:rFonts w:ascii="Times New Roman" w:hAnsi="Times New Roman" w:cs="Times New Roman"/>
          <w:bCs/>
          <w:color w:val="000000"/>
          <w:sz w:val="24"/>
          <w:szCs w:val="21"/>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141" w:name="_Toc120614216"/>
      <w:r/>
      <w:bookmarkStart w:id="142" w:name="_Toc513029213"/>
      <w:r/>
      <w:bookmarkStart w:id="143" w:name="_Toc16938529"/>
      <w:r/>
      <w:bookmarkStart w:id="144" w:name="_Toc20823285"/>
      <w:r/>
      <w:bookmarkStart w:id="145" w:name="_Toc462564072"/>
      <w:r>
        <w:rPr>
          <w:rFonts w:ascii="Times New Roman" w:hAnsi="Times New Roman" w:cs="Times New Roman"/>
          <w:b/>
          <w:bCs/>
          <w:color w:val="000000"/>
          <w:sz w:val="32"/>
          <w:szCs w:val="32"/>
          <w:highlight w:val="none"/>
        </w:rPr>
        <w:t xml:space="preserve">三、投标文件的编制</w:t>
      </w:r>
      <w:bookmarkEnd w:id="141"/>
      <w:r/>
      <w:bookmarkEnd w:id="142"/>
      <w:r/>
      <w:bookmarkEnd w:id="143"/>
      <w:r/>
      <w:bookmarkEnd w:id="144"/>
      <w:r/>
      <w:bookmarkEnd w:id="145"/>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46" w:name="_Toc20823286"/>
      <w:r/>
      <w:bookmarkStart w:id="147" w:name="_Toc462564073"/>
      <w:r/>
      <w:bookmarkStart w:id="148" w:name="_Toc16938530"/>
      <w:r/>
      <w:bookmarkStart w:id="149" w:name="_Toc513029214"/>
      <w:r>
        <w:rPr>
          <w:rFonts w:ascii="Times New Roman" w:hAnsi="Times New Roman" w:cs="Times New Roman"/>
          <w:b/>
          <w:bCs/>
          <w:color w:val="000000"/>
          <w:sz w:val="28"/>
          <w:szCs w:val="28"/>
          <w:highlight w:val="none"/>
        </w:rPr>
        <w:t xml:space="preserve">9、投标文件的语言及度量衡单位</w:t>
      </w:r>
      <w:bookmarkEnd w:id="146"/>
      <w:r/>
      <w:bookmarkEnd w:id="147"/>
      <w:r/>
      <w:bookmarkEnd w:id="148"/>
      <w:r/>
      <w:bookmarkEnd w:id="149"/>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9.1投标人提交的投标文件以及投标人与采购代理机构就有关投标的所有来往通知、函件和文件均应使用简体中文。</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9.2除技术性能另有规定外，投标文件所使用的度量衡单位，均须采用国家法定计量单位。</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50" w:name="_Toc20823287"/>
      <w:r/>
      <w:bookmarkStart w:id="151" w:name="_Toc462564074"/>
      <w:r/>
      <w:bookmarkStart w:id="152" w:name="_Toc16938531"/>
      <w:r/>
      <w:bookmarkStart w:id="153" w:name="_Toc513029215"/>
      <w:r>
        <w:rPr>
          <w:rFonts w:ascii="Times New Roman" w:hAnsi="Times New Roman" w:cs="Times New Roman"/>
          <w:b/>
          <w:bCs/>
          <w:color w:val="000000"/>
          <w:sz w:val="28"/>
          <w:szCs w:val="28"/>
          <w:highlight w:val="none"/>
        </w:rPr>
        <w:t xml:space="preserve">10、投标文件构成</w:t>
      </w:r>
      <w:bookmarkEnd w:id="150"/>
      <w:r/>
      <w:bookmarkEnd w:id="151"/>
      <w:r/>
      <w:bookmarkEnd w:id="152"/>
      <w:r/>
      <w:bookmarkEnd w:id="153"/>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10.1投标人编写的投标文件应包括资格证明文件、符合性证明文件、技术偏离表、其他证明文件、投标函、开标一览表等部分。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10.2如标书制作工具中格式和内容与“江苏省政府采购网”、“常州市政府采购网”发布的招标文件不一致，请以“江苏省政府采购网”、“常州市政府采购网”发布的招标文件为准。</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54" w:name="_Hlt26954838"/>
      <w:r/>
      <w:bookmarkEnd w:id="154"/>
      <w:r/>
      <w:bookmarkStart w:id="155" w:name="_Hlt26670360"/>
      <w:r/>
      <w:bookmarkEnd w:id="155"/>
      <w:r/>
      <w:bookmarkStart w:id="156" w:name="_Hlt26668975"/>
      <w:r/>
      <w:bookmarkEnd w:id="156"/>
      <w:r/>
      <w:bookmarkStart w:id="157" w:name="_Toc14577357"/>
      <w:r/>
      <w:bookmarkStart w:id="158" w:name="_Toc49090509"/>
      <w:r/>
      <w:bookmarkStart w:id="159" w:name="_Toc513029219"/>
      <w:r/>
      <w:bookmarkStart w:id="160" w:name="_Toc14577354"/>
      <w:r/>
      <w:bookmarkStart w:id="161" w:name="_Toc49090507"/>
      <w:r/>
      <w:bookmarkStart w:id="162" w:name="_Toc513029216"/>
      <w:r/>
      <w:bookmarkStart w:id="163" w:name="_Toc14577355"/>
      <w:r/>
      <w:bookmarkStart w:id="164" w:name="_Toc49090508"/>
      <w:r>
        <w:rPr>
          <w:rFonts w:ascii="Times New Roman" w:hAnsi="Times New Roman" w:cs="Times New Roman"/>
          <w:b/>
          <w:bCs/>
          <w:color w:val="000000"/>
          <w:sz w:val="28"/>
          <w:szCs w:val="28"/>
          <w:highlight w:val="none"/>
        </w:rPr>
        <w:t xml:space="preserve">11、证明投标人及投标标的符合招标文件规定的文件</w:t>
      </w:r>
      <w:bookmarkEnd w:id="157"/>
      <w:r/>
      <w:bookmarkEnd w:id="158"/>
      <w:r/>
      <w:bookmarkEnd w:id="159"/>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End w:id="160"/>
      <w:r/>
      <w:bookmarkEnd w:id="161"/>
      <w:r/>
      <w:bookmarkEnd w:id="162"/>
      <w:r>
        <w:rPr>
          <w:rFonts w:ascii="Times New Roman" w:hAnsi="Times New Roman" w:cs="Times New Roman"/>
          <w:bCs/>
          <w:color w:val="000000"/>
          <w:sz w:val="24"/>
          <w:szCs w:val="21"/>
          <w:highlight w:val="none"/>
        </w:rPr>
        <w:t xml:space="preserve">11.1投标人应按照招标文件要求提交证明文件，证明其及投标标的符合招标文件规定。</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11.2招标文件对证明文件无明确形式要求的，证明文件可以以文字资料、图纸和数据等形式提交。</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End w:id="163"/>
      <w:r/>
      <w:bookmarkEnd w:id="164"/>
      <w:r>
        <w:rPr>
          <w:rFonts w:ascii="Times New Roman" w:hAnsi="Times New Roman" w:cs="Times New Roman"/>
          <w:b/>
          <w:bCs/>
          <w:color w:val="000000"/>
          <w:sz w:val="28"/>
          <w:szCs w:val="28"/>
          <w:highlight w:val="none"/>
        </w:rPr>
        <w:t xml:space="preserve">12、投标报价明细表</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eastAsia="宋体" w:cs="Times New Roman"/>
          <w:bCs/>
          <w:color w:val="000000"/>
          <w:sz w:val="24"/>
          <w:szCs w:val="21"/>
          <w:highlight w:val="none"/>
          <w:lang w:val="en-US" w:eastAsia="zh-CN"/>
        </w:rPr>
      </w:pPr>
      <w:r>
        <w:rPr>
          <w:rFonts w:ascii="Times New Roman" w:hAnsi="Times New Roman" w:cs="Times New Roman"/>
          <w:bCs/>
          <w:color w:val="000000"/>
          <w:sz w:val="24"/>
          <w:szCs w:val="21"/>
          <w:highlight w:val="none"/>
        </w:rPr>
        <w:t xml:space="preserve">12.1投标人应按照招标文件规定格式填报投标报价明细表。</w:t>
      </w:r>
      <w:r>
        <w:rPr>
          <w:rFonts w:hint="eastAsia" w:ascii="Times New Roman" w:hAnsi="Times New Roman" w:cs="Times New Roman"/>
          <w:bCs/>
          <w:color w:val="000000"/>
          <w:sz w:val="24"/>
          <w:szCs w:val="21"/>
          <w:highlight w:val="none"/>
          <w:lang w:val="en-US" w:eastAsia="zh-CN"/>
        </w:rPr>
        <w:t xml:space="preserve">本项目无需提供。</w:t>
      </w:r>
      <w:r>
        <w:rPr>
          <w:rFonts w:ascii="Times New Roman" w:hAnsi="Times New Roman" w:eastAsia="宋体" w:cs="Times New Roman"/>
          <w:bCs/>
          <w:color w:val="000000"/>
          <w:sz w:val="24"/>
          <w:szCs w:val="21"/>
          <w:highlight w:val="none"/>
          <w:lang w:val="en-US" w:eastAsia="zh-CN"/>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12.2投标货币。投标文件中的单价和总价无特殊规定的采用人民币报价，以元为单位标注。招标文件中另有规定的按规定执行。</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65" w:name="_Hlt26954731"/>
      <w:r/>
      <w:bookmarkEnd w:id="165"/>
      <w:r/>
      <w:bookmarkStart w:id="166" w:name="_Hlt26670486"/>
      <w:r/>
      <w:bookmarkEnd w:id="166"/>
      <w:r/>
      <w:bookmarkStart w:id="167" w:name="_Hlt26954846"/>
      <w:r/>
      <w:bookmarkEnd w:id="167"/>
      <w:r/>
      <w:bookmarkStart w:id="168" w:name="_Hlt26670482"/>
      <w:r/>
      <w:bookmarkEnd w:id="168"/>
      <w:r/>
      <w:bookmarkStart w:id="169" w:name="_Hlt26954848"/>
      <w:r/>
      <w:bookmarkEnd w:id="169"/>
      <w:r>
        <w:rPr>
          <w:rFonts w:ascii="Times New Roman" w:hAnsi="Times New Roman" w:cs="Times New Roman"/>
          <w:b/>
          <w:bCs/>
          <w:color w:val="000000"/>
          <w:sz w:val="28"/>
          <w:szCs w:val="28"/>
          <w:highlight w:val="none"/>
        </w:rPr>
        <w:t xml:space="preserve">13、技术要求响应及偏离表、商务要求响应及偏离表</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13.1投标人需对招标文件中的技术要求作出响应或偏离，并说明原因。</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13.2投标人可在投标文件中提供认为需要的其他技术文件或说明。</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14、服务承诺、培训计划、人员安排及其他</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14.1投标人需根据招标文件要求提供有关售后服务的管理制度，售后服务机构的分布情况，售后服务人员的数量、素质、技术水平及售后服务的反应能力等。</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14.2投标人需根据招标文件要求提供培训计划。</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14.3投标人需根据招标文件要求提供所投标的的主要组成部分、功能设计、实现思路及关键技术等。</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70" w:name="_Toc14577359"/>
      <w:r/>
      <w:bookmarkStart w:id="171" w:name="_Toc49090510"/>
      <w:r>
        <w:rPr>
          <w:rFonts w:ascii="Times New Roman" w:hAnsi="Times New Roman" w:cs="Times New Roman"/>
          <w:b/>
          <w:bCs/>
          <w:color w:val="000000"/>
          <w:sz w:val="28"/>
          <w:szCs w:val="28"/>
          <w:highlight w:val="none"/>
        </w:rPr>
        <w:t xml:space="preserve">15、投标函和开标一览表</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15.1投标人应按照招标文件中提供的格式完整、正确填写投标函、开标一览表。</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15.2对于采用货币报价的项目，开标一览表中的投标总报价应与报价明细表中的投标总报价一致，如不一致，不作为无效投标处理，但评标时按开标一览表中价格为准。</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End w:id="170"/>
      <w:r/>
      <w:bookmarkEnd w:id="171"/>
      <w:r/>
      <w:bookmarkStart w:id="172" w:name="_Toc49090511"/>
      <w:r/>
      <w:bookmarkStart w:id="173" w:name="_Toc14577360"/>
      <w:r>
        <w:rPr>
          <w:rFonts w:ascii="Times New Roman" w:hAnsi="Times New Roman" w:cs="Times New Roman"/>
          <w:b/>
          <w:bCs/>
          <w:color w:val="000000"/>
          <w:sz w:val="28"/>
          <w:szCs w:val="28"/>
          <w:highlight w:val="none"/>
        </w:rPr>
        <w:t xml:space="preserve">16、投标有效期</w:t>
      </w:r>
      <w:bookmarkEnd w:id="172"/>
      <w:r/>
      <w:bookmarkEnd w:id="173"/>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16.1投标有效期为本项目开标之日后60天。投标有效期比规定短的将被视为未实质性响应招标文件而予以拒绝。</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17、投标有效期的延长</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Times New Roman" w:hAnsi="Times New Roman" w:cs="Times New Roman"/>
          <w:bCs/>
          <w:color w:val="000000"/>
          <w:sz w:val="24"/>
          <w:szCs w:val="21"/>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174" w:name="_Toc16938540"/>
      <w:r/>
      <w:bookmarkStart w:id="175" w:name="_Toc513029224"/>
      <w:r/>
      <w:bookmarkStart w:id="176" w:name="_Hlt26954739"/>
      <w:r/>
      <w:bookmarkEnd w:id="176"/>
      <w:r/>
      <w:bookmarkStart w:id="177" w:name="_Toc120614217"/>
      <w:r/>
      <w:bookmarkStart w:id="178" w:name="_Toc20823296"/>
      <w:r/>
      <w:bookmarkStart w:id="179" w:name="_Hlt26954852"/>
      <w:r/>
      <w:bookmarkEnd w:id="179"/>
      <w:r>
        <w:rPr>
          <w:rFonts w:ascii="Times New Roman" w:hAnsi="Times New Roman" w:cs="Times New Roman"/>
          <w:b/>
          <w:bCs/>
          <w:color w:val="000000"/>
          <w:sz w:val="32"/>
          <w:szCs w:val="32"/>
          <w:highlight w:val="none"/>
        </w:rPr>
        <w:t xml:space="preserve">四、投标文件的递交</w:t>
      </w:r>
      <w:bookmarkEnd w:id="174"/>
      <w:r/>
      <w:bookmarkEnd w:id="175"/>
      <w:r/>
      <w:bookmarkEnd w:id="177"/>
      <w:r/>
      <w:bookmarkEnd w:id="178"/>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80" w:name="_Toc20823297"/>
      <w:r/>
      <w:bookmarkStart w:id="181" w:name="_Toc462564084"/>
      <w:r/>
      <w:bookmarkStart w:id="182" w:name="_Toc16938541"/>
      <w:r/>
      <w:bookmarkStart w:id="183" w:name="_Toc513029225"/>
      <w:r>
        <w:rPr>
          <w:rFonts w:ascii="Times New Roman" w:hAnsi="Times New Roman" w:cs="Times New Roman"/>
          <w:b/>
          <w:bCs/>
          <w:color w:val="000000"/>
          <w:sz w:val="28"/>
          <w:szCs w:val="28"/>
          <w:highlight w:val="none"/>
        </w:rPr>
        <w:t xml:space="preserve">18、电子投标文件</w:t>
      </w:r>
      <w:bookmarkEnd w:id="180"/>
      <w:r/>
      <w:bookmarkEnd w:id="181"/>
      <w:r/>
      <w:bookmarkEnd w:id="182"/>
      <w:r/>
      <w:bookmarkEnd w:id="183"/>
      <w:r>
        <w:rPr>
          <w:rFonts w:ascii="Times New Roman" w:hAnsi="Times New Roman" w:cs="Times New Roman"/>
          <w:b/>
          <w:bCs/>
          <w:color w:val="000000"/>
          <w:sz w:val="28"/>
          <w:szCs w:val="28"/>
          <w:highlight w:val="none"/>
        </w:rPr>
        <w:t xml:space="preserve">的递交</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18.1投标人应当按照《操作手册》规定，在投标截止时间前制作并上传电子投标文件。</w:t>
      </w:r>
      <w:bookmarkStart w:id="184" w:name="_Toc16938542"/>
      <w:r/>
      <w:bookmarkStart w:id="185" w:name="_Toc20823298"/>
      <w:r/>
      <w:bookmarkStart w:id="186" w:name="_Toc513029226"/>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19、投标截止日期</w:t>
      </w:r>
      <w:bookmarkEnd w:id="184"/>
      <w:r/>
      <w:bookmarkEnd w:id="185"/>
      <w:r/>
      <w:bookmarkEnd w:id="186"/>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87" w:name="_Toc513029227"/>
      <w:r/>
      <w:bookmarkStart w:id="188" w:name="_Toc20823299"/>
      <w:r/>
      <w:bookmarkStart w:id="189" w:name="_Toc16938543"/>
      <w:r>
        <w:rPr>
          <w:rFonts w:ascii="Times New Roman" w:hAnsi="Times New Roman" w:cs="Times New Roman"/>
          <w:b/>
          <w:bCs/>
          <w:color w:val="000000"/>
          <w:sz w:val="28"/>
          <w:szCs w:val="28"/>
          <w:highlight w:val="none"/>
        </w:rPr>
        <w:t xml:space="preserve">20、投标文件</w:t>
      </w:r>
      <w:bookmarkEnd w:id="187"/>
      <w:r/>
      <w:bookmarkEnd w:id="188"/>
      <w:r/>
      <w:bookmarkEnd w:id="189"/>
      <w:r>
        <w:rPr>
          <w:rFonts w:ascii="Times New Roman" w:hAnsi="Times New Roman" w:cs="Times New Roman"/>
          <w:b/>
          <w:bCs/>
          <w:color w:val="000000"/>
          <w:sz w:val="28"/>
          <w:szCs w:val="28"/>
          <w:highlight w:val="none"/>
        </w:rPr>
        <w:t xml:space="preserve">的拒收</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20.1采购代理机构拒绝接收在其规定的投标截止时间后上传的任何投标文件。</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90" w:name="_Toc16938544"/>
      <w:r/>
      <w:bookmarkStart w:id="191" w:name="_Toc20823300"/>
      <w:r/>
      <w:bookmarkStart w:id="192" w:name="_Toc513029228"/>
      <w:r>
        <w:rPr>
          <w:rFonts w:ascii="Times New Roman" w:hAnsi="Times New Roman" w:cs="Times New Roman"/>
          <w:b/>
          <w:bCs/>
          <w:color w:val="000000"/>
          <w:sz w:val="28"/>
          <w:szCs w:val="28"/>
          <w:highlight w:val="none"/>
        </w:rPr>
        <w:t xml:space="preserve">21、投标文件的撤回和修改</w:t>
      </w:r>
      <w:bookmarkEnd w:id="190"/>
      <w:r/>
      <w:bookmarkEnd w:id="191"/>
      <w:r/>
      <w:bookmarkEnd w:id="192"/>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21.1投标文件的撤回</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21.1.1电子投标文件的撤回</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投标人可在投标截止时间前，撤回其电子投标文件，具体操作方法见《操作手册》。</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21.1.2投标人撤回电子投标文件，则认为其不再参与本项目投标活动。</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21.2投标文件的修改</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21.2.1投标人可在投标截止时间前，对其电子投标文件进行修改，具体操作方法见《操作手册》。</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21.2.2在投标截止时间之后，投标人不得对其电子投标文件作任何修改。</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21.3在投标截止时间至招标文件中规定的投标有效期满之间的这段时间内，投标人不得撤回其投标。</w:t>
      </w:r>
      <w:r>
        <w:rPr>
          <w:rFonts w:ascii="Times New Roman" w:hAnsi="Times New Roman" w:cs="Times New Roman"/>
          <w:bCs/>
          <w:color w:val="000000"/>
          <w:sz w:val="24"/>
          <w:szCs w:val="21"/>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193" w:name="_Toc120614218"/>
      <w:r/>
      <w:bookmarkStart w:id="194" w:name="_Toc513029229"/>
      <w:r/>
      <w:bookmarkStart w:id="195" w:name="_Toc16938545"/>
      <w:r/>
      <w:bookmarkStart w:id="196" w:name="_Toc20823301"/>
      <w:r>
        <w:rPr>
          <w:rFonts w:ascii="Times New Roman" w:hAnsi="Times New Roman" w:cs="Times New Roman"/>
          <w:b/>
          <w:bCs/>
          <w:color w:val="000000"/>
          <w:sz w:val="32"/>
          <w:szCs w:val="32"/>
          <w:highlight w:val="none"/>
        </w:rPr>
        <w:t xml:space="preserve">五、开标与评标</w:t>
      </w:r>
      <w:bookmarkEnd w:id="193"/>
      <w:r/>
      <w:bookmarkEnd w:id="194"/>
      <w:r/>
      <w:bookmarkEnd w:id="195"/>
      <w:r/>
      <w:bookmarkEnd w:id="196"/>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197" w:name="_Toc16938546"/>
      <w:r/>
      <w:bookmarkStart w:id="198" w:name="_Toc20823302"/>
      <w:r/>
      <w:bookmarkStart w:id="199" w:name="_Toc513029230"/>
      <w:r>
        <w:rPr>
          <w:rFonts w:ascii="Times New Roman" w:hAnsi="Times New Roman" w:cs="Times New Roman"/>
          <w:b/>
          <w:bCs/>
          <w:color w:val="000000"/>
          <w:sz w:val="28"/>
          <w:szCs w:val="28"/>
          <w:highlight w:val="none"/>
        </w:rPr>
        <w:t xml:space="preserve">22、开标</w:t>
      </w:r>
      <w:bookmarkEnd w:id="197"/>
      <w:r/>
      <w:bookmarkEnd w:id="198"/>
      <w:r/>
      <w:bookmarkEnd w:id="199"/>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22.1采购代理机构将在招标公告中规定的时间和地点组织公开开标。投标人应当按照《操作手册》规定，参加开标活动和在苏采云系统规定的时间内对投标文件进行解密。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22.2开标仪式由采购代理机构组织。苏采云系统将自动对项目进行开标，并宣布各投标人名称和投标价格。</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22.3投标人在开标过程中涉及到的投标文件解密、开标结果确认等工作，应按照《操作手册》规定执行。</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22.4投标人如果对开标过程和开标记录有疑义，应当根据《操作手册》规定提出，如苏采云系统中《开标记录表》宣布后5分钟内未提出的，视同认可开标结果。</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200" w:name="_Toc16938547"/>
      <w:r/>
      <w:bookmarkStart w:id="201" w:name="_Toc20823303"/>
      <w:r/>
      <w:bookmarkStart w:id="202" w:name="_Toc513029231"/>
      <w:r>
        <w:rPr>
          <w:rFonts w:ascii="Times New Roman" w:hAnsi="Times New Roman" w:cs="Times New Roman"/>
          <w:b/>
          <w:bCs/>
          <w:color w:val="000000"/>
          <w:sz w:val="28"/>
          <w:szCs w:val="28"/>
          <w:highlight w:val="none"/>
        </w:rPr>
        <w:t xml:space="preserve">23、评标委员会</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23.1开标后，采购代理机构将立即组织评标委员会（以下简称评委会）进行评标。</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23.2评委会由采购人代表和有关技术、经济等方面的专家组成，且人员构成符合政府采购有关规定。</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23.3评委会独立工作，负责评审所有投标文件并确定中标侯选人。</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24、评标过程的保密与公正</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End w:id="200"/>
      <w:r/>
      <w:bookmarkEnd w:id="201"/>
      <w:r/>
      <w:bookmarkEnd w:id="202"/>
      <w:r>
        <w:rPr>
          <w:rFonts w:ascii="Times New Roman" w:hAnsi="Times New Roman" w:cs="Times New Roman"/>
          <w:bCs/>
          <w:color w:val="000000"/>
          <w:sz w:val="24"/>
          <w:szCs w:val="21"/>
          <w:highlight w:val="none"/>
        </w:rPr>
        <w:t xml:space="preserve">24.1凡是与审查、澄清、评价和比较投标的有关资料以及授标建议等，采购人、评委、采购代理机构均不得向投标人或与评标无关的其他人员透露。</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24.2在评标过程中，投标人不得以任何行为影响评标过程，否则其投标文件将被作为无效投标文件。</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24.3采购代理机构和评标委员会不向未中标的投标人解释未中标原因，也不公布评标过程中的相关细节。</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24.4采用综合评分法的项目，未中标的投标人可于中标结果公告期限届满之日起通过苏采云系统查看自己的评审得分及排序情况。</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203" w:name="_Toc16938548"/>
      <w:r/>
      <w:bookmarkStart w:id="204" w:name="_Toc513029232"/>
      <w:r/>
      <w:bookmarkStart w:id="205" w:name="_Toc20823304"/>
      <w:r>
        <w:rPr>
          <w:rFonts w:ascii="Times New Roman" w:hAnsi="Times New Roman" w:cs="Times New Roman"/>
          <w:b/>
          <w:bCs/>
          <w:color w:val="000000"/>
          <w:sz w:val="28"/>
          <w:szCs w:val="28"/>
          <w:highlight w:val="none"/>
        </w:rPr>
        <w:t xml:space="preserve">25、投标文件的澄清</w:t>
      </w:r>
      <w:bookmarkEnd w:id="203"/>
      <w:r/>
      <w:bookmarkEnd w:id="204"/>
      <w:r/>
      <w:bookmarkEnd w:id="205"/>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Start w:id="206" w:name="_Toc513029233"/>
      <w:r/>
      <w:bookmarkStart w:id="207" w:name="_Toc20823305"/>
      <w:r/>
      <w:bookmarkStart w:id="208" w:name="_Toc16938549"/>
      <w:r>
        <w:rPr>
          <w:rFonts w:ascii="Times New Roman" w:hAnsi="Times New Roman" w:cs="Times New Roman"/>
          <w:bCs/>
          <w:color w:val="000000"/>
          <w:sz w:val="24"/>
          <w:szCs w:val="21"/>
          <w:highlight w:val="none"/>
        </w:rPr>
        <w:t xml:space="preserve">25.1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评标委员会并非对每个投标人都做澄清要求。</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25.3接到评委会澄清、说明和补正要求的投标人如未按规定做出澄清、说明和补正，其风险由投标人自行承担。</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26、对投标文件的初审</w:t>
      </w:r>
      <w:bookmarkEnd w:id="206"/>
      <w:r/>
      <w:bookmarkEnd w:id="207"/>
      <w:r/>
      <w:bookmarkEnd w:id="208"/>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26.1投标文件初审分为资格审查和符合性审查。</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26.1.1资格审查：依据法律法规和招标文件的规定，由采购人</w:t>
      </w:r>
      <w:r>
        <w:rPr>
          <w:rFonts w:hint="eastAsia" w:ascii="Times New Roman" w:hAnsi="Times New Roman" w:cs="Times New Roman"/>
          <w:bCs/>
          <w:color w:val="000000"/>
          <w:sz w:val="24"/>
          <w:szCs w:val="21"/>
          <w:highlight w:val="none"/>
          <w:lang w:val="en-US" w:eastAsia="zh-CN"/>
        </w:rPr>
        <w:t xml:space="preserve">代表或采购人授权评标委员会</w:t>
      </w:r>
      <w:r>
        <w:rPr>
          <w:rFonts w:ascii="Times New Roman" w:hAnsi="Times New Roman" w:cs="Times New Roman"/>
          <w:bCs/>
          <w:color w:val="000000"/>
          <w:sz w:val="24"/>
          <w:szCs w:val="21"/>
          <w:highlight w:val="none"/>
        </w:rPr>
        <w:t xml:space="preserve">对投标文件中的资格证明文件进行审查。资格审查的结论，采购人以书面形式向评委会进行反馈。</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采购人在进行资格性审查的同时，将在“信用中国”网站或“中国政府采购网”网站查询投标人的信用记录，以确定投标人是否具备投标资格,查询结果留存并归档。</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26.1.2符合性审查：依据招标文件的规定，由评委会从投标文件的有效性、完整性和对招标文件的响应程度进行审查，以确定是否对招标文件的实质性要求作出响应。</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26.3如果投标文件实质上没有响应招标文件的要求，评委会将予以拒绝，投标人不得通过修改或撤销不合要求的偏离或保留而使其投标成为实质性响应的投标。</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26.4评委会将对确定为实质性响应的投标进行进一步审核，看其是否有计算上或累加上的算术错误，修正错误的原则如下：</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（1）投标文件中开标一览表内容与投标文件中相应内容不一致的，以开标一览表为准。</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（2）大写金额和小写金额不一致的，以大写金额为准。</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（3）单价金额小数点或者百分比有明显错位的，以开标一览表的总价为准，并修改单价。</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（4）总价金额与按单价汇总金额不一致的，以单价金额计算结果为准。</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同时出现两种以上错误的，按照前款规定的顺序修正。</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Start w:id="209" w:name="_Toc16938550"/>
      <w:r/>
      <w:bookmarkStart w:id="210" w:name="_Toc513029234"/>
      <w:r/>
      <w:bookmarkStart w:id="211" w:name="_Toc20823306"/>
      <w:r>
        <w:rPr>
          <w:rFonts w:ascii="Times New Roman" w:hAnsi="Times New Roman" w:cs="Times New Roman"/>
          <w:bCs/>
          <w:color w:val="000000"/>
          <w:sz w:val="24"/>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非单一产品采购项目，招标文件中将载明其中的核心产品。多家投标人提供的核心产品品牌相同的，按前两款规定处理。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26.7投标人在开、评标全过程中应保持通讯畅通，及时登录苏采云系统查阅、答复相关信息，并安排专人与采购代理机构及评标委员会联系。</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27、</w:t>
      </w:r>
      <w:bookmarkEnd w:id="209"/>
      <w:r/>
      <w:bookmarkEnd w:id="210"/>
      <w:r/>
      <w:bookmarkEnd w:id="211"/>
      <w:r>
        <w:rPr>
          <w:rFonts w:ascii="Times New Roman" w:hAnsi="Times New Roman" w:cs="Times New Roman"/>
          <w:b/>
          <w:bCs/>
          <w:color w:val="000000"/>
          <w:sz w:val="28"/>
          <w:szCs w:val="28"/>
          <w:highlight w:val="none"/>
        </w:rPr>
        <w:t xml:space="preserve">无效投标条款和废标条款</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Start w:id="212" w:name="_Toc16938551"/>
      <w:r/>
      <w:bookmarkStart w:id="213" w:name="_Toc20823307"/>
      <w:r/>
      <w:bookmarkStart w:id="214" w:name="_Toc513029235"/>
      <w:r>
        <w:rPr>
          <w:rFonts w:ascii="Times New Roman" w:hAnsi="Times New Roman" w:cs="Times New Roman"/>
          <w:bCs/>
          <w:color w:val="000000"/>
          <w:sz w:val="24"/>
          <w:szCs w:val="21"/>
          <w:highlight w:val="none"/>
        </w:rPr>
        <w:t xml:space="preserve">27.1无效投标条款</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27.1.1投标人在苏采云系统规定的时间内未成功解密电子投标文件的。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27.1.2投标人未按照招标文件要求上传电子投标文件的。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27.1.3同一投标人提交两个（含两个）以上不同的投标报价的。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27.1.4投标人不具备招标文件中规定资格要求的。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27.1.5投标人的报价超过了采购预算或最高限价的。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6</w:t>
      </w:r>
      <w:r>
        <w:rPr>
          <w:rFonts w:ascii="Times New Roman" w:hAnsi="Times New Roman" w:cs="Times New Roman"/>
          <w:bCs/>
          <w:color w:val="000000"/>
          <w:sz w:val="24"/>
          <w:szCs w:val="21"/>
          <w:highlight w:val="none"/>
          <w:u w:val="single"/>
        </w:rPr>
        <w:t xml:space="preserve">未通过符合性审查的。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7</w:t>
      </w:r>
      <w:r>
        <w:rPr>
          <w:rFonts w:ascii="Times New Roman" w:hAnsi="Times New Roman" w:cs="Times New Roman"/>
          <w:bCs/>
          <w:color w:val="000000"/>
          <w:sz w:val="24"/>
          <w:szCs w:val="21"/>
          <w:highlight w:val="none"/>
          <w:u w:val="single"/>
        </w:rPr>
        <w:t xml:space="preserve">不符合招标文件中规定的实质性要求和条件的。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8</w:t>
      </w:r>
      <w:r>
        <w:rPr>
          <w:rFonts w:ascii="Times New Roman" w:hAnsi="Times New Roman" w:cs="Times New Roman"/>
          <w:bCs/>
          <w:color w:val="000000"/>
          <w:sz w:val="24"/>
          <w:szCs w:val="21"/>
          <w:highlight w:val="none"/>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w:t>
      </w:r>
      <w:r>
        <w:rPr>
          <w:rFonts w:hint="eastAsia" w:ascii="Times New Roman" w:hAnsi="Times New Roman" w:cs="Times New Roman"/>
          <w:bCs/>
          <w:color w:val="000000"/>
          <w:sz w:val="24"/>
          <w:szCs w:val="21"/>
          <w:highlight w:val="none"/>
          <w:u w:val="single"/>
          <w:lang w:val="en-US" w:eastAsia="zh-CN"/>
        </w:rPr>
        <w:t xml:space="preserve">9</w:t>
      </w:r>
      <w:r>
        <w:rPr>
          <w:rFonts w:ascii="Times New Roman" w:hAnsi="Times New Roman" w:cs="Times New Roman"/>
          <w:bCs/>
          <w:color w:val="000000"/>
          <w:sz w:val="24"/>
          <w:szCs w:val="21"/>
          <w:highlight w:val="none"/>
          <w:u w:val="single"/>
        </w:rPr>
        <w:t xml:space="preserve">投标文件含有采购人不能接受的附加条件的。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0</w:t>
      </w:r>
      <w:r>
        <w:rPr>
          <w:rFonts w:ascii="Times New Roman" w:hAnsi="Times New Roman" w:cs="Times New Roman"/>
          <w:bCs/>
          <w:color w:val="000000"/>
          <w:sz w:val="24"/>
          <w:szCs w:val="21"/>
          <w:highlight w:val="none"/>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1</w:t>
      </w:r>
      <w:r>
        <w:rPr>
          <w:rFonts w:ascii="Times New Roman" w:hAnsi="Times New Roman" w:cs="Times New Roman"/>
          <w:bCs/>
          <w:color w:val="000000"/>
          <w:sz w:val="24"/>
          <w:szCs w:val="21"/>
          <w:highlight w:val="none"/>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2</w:t>
      </w:r>
      <w:r>
        <w:rPr>
          <w:rFonts w:ascii="Times New Roman" w:hAnsi="Times New Roman" w:cs="Times New Roman"/>
          <w:bCs/>
          <w:color w:val="000000"/>
          <w:sz w:val="24"/>
          <w:szCs w:val="21"/>
          <w:highlight w:val="none"/>
          <w:u w:val="single"/>
        </w:rPr>
        <w:t xml:space="preserve">投标文件未按照招标文件要求加盖CA电子公章的。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27.1.1</w:t>
      </w:r>
      <w:r>
        <w:rPr>
          <w:rFonts w:hint="eastAsia" w:ascii="Times New Roman" w:hAnsi="Times New Roman" w:cs="Times New Roman"/>
          <w:bCs/>
          <w:color w:val="000000"/>
          <w:sz w:val="24"/>
          <w:szCs w:val="21"/>
          <w:highlight w:val="none"/>
          <w:u w:val="single"/>
          <w:lang w:val="en-US" w:eastAsia="zh-CN"/>
        </w:rPr>
        <w:t xml:space="preserve">3</w:t>
      </w:r>
      <w:r>
        <w:rPr>
          <w:rFonts w:ascii="Times New Roman" w:hAnsi="Times New Roman" w:cs="Times New Roman"/>
          <w:bCs/>
          <w:color w:val="000000"/>
          <w:sz w:val="24"/>
          <w:szCs w:val="21"/>
          <w:highlight w:val="none"/>
          <w:u w:val="single"/>
        </w:rPr>
        <w:t xml:space="preserve">其他法律、法规及本招标文件规定的属无效投标的情形。</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27.2废标条款</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27.2.1符合专业条件的供应商或者对招标文件作实质响应的供应商不足三家的。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27.2.2出现影响采购公正的违法、违规行为的。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27.2.3因重大变故，采购任务取消的。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27.2.4评标委员会认定招标文件存在歧义、重大缺陷导致评审工作无法进行。</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27.2.5因苏采云系统系统故障原因造成开标不成功的。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27.3投标截止时间结束后参加投标的供应商不足三家的处理：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27.3.1如出现投标截止时间结束后参加投标的供应商或者在评标期间对招标文件做出实质响应的供应商不足三家情况，按政府采购相关规定执行。</w:t>
      </w:r>
      <w:r>
        <w:rPr>
          <w:rFonts w:ascii="Times New Roman" w:hAnsi="Times New Roman" w:cs="Times New Roman"/>
          <w:bCs/>
          <w:color w:val="000000"/>
          <w:sz w:val="24"/>
          <w:szCs w:val="21"/>
          <w:highlight w:val="none"/>
          <w:u w:val="singl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215" w:name="_Toc120614219"/>
      <w:r>
        <w:rPr>
          <w:rFonts w:ascii="Times New Roman" w:hAnsi="Times New Roman" w:cs="Times New Roman"/>
          <w:b/>
          <w:bCs/>
          <w:color w:val="000000"/>
          <w:sz w:val="32"/>
          <w:szCs w:val="32"/>
          <w:highlight w:val="none"/>
        </w:rPr>
        <w:t xml:space="preserve">六、</w:t>
      </w:r>
      <w:bookmarkEnd w:id="212"/>
      <w:r/>
      <w:bookmarkEnd w:id="213"/>
      <w:r/>
      <w:bookmarkEnd w:id="214"/>
      <w:r>
        <w:rPr>
          <w:rFonts w:ascii="Times New Roman" w:hAnsi="Times New Roman" w:cs="Times New Roman"/>
          <w:b/>
          <w:bCs/>
          <w:color w:val="000000"/>
          <w:sz w:val="32"/>
          <w:szCs w:val="32"/>
          <w:highlight w:val="none"/>
        </w:rPr>
        <w:t xml:space="preserve">定标</w:t>
      </w:r>
      <w:bookmarkEnd w:id="215"/>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Start w:id="216" w:name="_Toc513029238"/>
      <w:r/>
      <w:bookmarkStart w:id="217" w:name="_Toc16938554"/>
      <w:r/>
      <w:bookmarkStart w:id="218" w:name="_Toc20823310"/>
      <w:r>
        <w:rPr>
          <w:rFonts w:ascii="Times New Roman" w:hAnsi="Times New Roman" w:cs="Times New Roman"/>
          <w:b/>
          <w:bCs/>
          <w:color w:val="000000"/>
          <w:sz w:val="28"/>
          <w:szCs w:val="28"/>
          <w:highlight w:val="none"/>
        </w:rPr>
        <w:t xml:space="preserve">28、</w:t>
      </w:r>
      <w:bookmarkEnd w:id="216"/>
      <w:r>
        <w:rPr>
          <w:rFonts w:ascii="Times New Roman" w:hAnsi="Times New Roman" w:cs="Times New Roman"/>
          <w:b/>
          <w:bCs/>
          <w:color w:val="000000"/>
          <w:sz w:val="28"/>
          <w:szCs w:val="28"/>
          <w:highlight w:val="none"/>
        </w:rPr>
        <w:t xml:space="preserve">确定</w:t>
      </w:r>
      <w:bookmarkEnd w:id="217"/>
      <w:r/>
      <w:bookmarkEnd w:id="218"/>
      <w:r>
        <w:rPr>
          <w:rFonts w:ascii="Times New Roman" w:hAnsi="Times New Roman" w:cs="Times New Roman"/>
          <w:b/>
          <w:bCs/>
          <w:color w:val="000000"/>
          <w:sz w:val="28"/>
          <w:szCs w:val="28"/>
          <w:highlight w:val="none"/>
        </w:rPr>
        <w:t xml:space="preserve">中标单位</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28.1中标候选人的选取原则和数量见招标文件第四章规定。</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28.2采购人应根据评委会推荐的中标候选人确定中标人。</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28.3采购代理机构将在“江苏省政府采购网”、“常州市政府采购网”发布中标公告，公告期限为1个工作日。</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28.4若有充分证据证明，中标人出现下列情况之一的，一经查实，将被取消中标资格：</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28.4.1提供虚假材料谋取中标的。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28.4.2向采购人、采购代理机构行贿或者提供其他不正当利益的。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28.4.3属于本文件规定的无效条件，但在评标过程中又未被评委会发现的。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28.4.4与采购人或者其他供应商恶意串通的。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28.4.5采取不正当手段诋毁、排挤其他供应商的。</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bookmarkStart w:id="219" w:name="_Toc200451960"/>
      <w:r>
        <w:rPr>
          <w:rFonts w:ascii="Times New Roman" w:hAnsi="Times New Roman" w:cs="Times New Roman"/>
          <w:bCs/>
          <w:color w:val="000000"/>
          <w:sz w:val="24"/>
          <w:szCs w:val="21"/>
          <w:highlight w:val="none"/>
        </w:rPr>
        <w:t xml:space="preserve">28.5.有下列情形之一的，视为投标人串通投标，投标无效：</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28.5.1不同投标人的投标文件由同一单位或者个人编制；</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28.5.2不同投标人委托同一单位或者个人办理投标事宜；</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28.5.3不同投标人的投标文件载明的项目管理成员或者联系人员为同一人；</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28.5.4不同投标人的投标文件异常一致或者投标报价呈规律性差异；</w:t>
      </w:r>
      <w:r>
        <w:rPr>
          <w:rFonts w:ascii="Times New Roman" w:hAnsi="Times New Roman" w:cs="Times New Roman"/>
          <w:bCs/>
          <w:color w:val="000000"/>
          <w:sz w:val="24"/>
          <w:szCs w:val="21"/>
          <w:highlight w:val="none"/>
          <w:u w:val="singl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29、质疑处理</w:t>
      </w:r>
      <w:bookmarkEnd w:id="219"/>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29.1提出质疑的供应商应当是参与所质疑项目采购活动的供应商。潜在供应商依法获取其可质疑的采购文件的，可以对采购文件提出质疑。</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29.2.1对可以质疑的采购文件提出质疑的，为收到采购文件之日或者采购文件公告期限届满之日；</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29.2.2对采购过程提出质疑的，为各采购程序环节结束之日；</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29.2.3对中标或者成交结果提出质疑的，为中标或者成交结果公告期限届满之日。</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29.3质疑函必须按照财政部《质疑函范本》要求的格式和内容进行填写。供应商如组成联合体参加投标，则《质疑函范本》中要求签字、盖章、加盖公章之处，联合体各方均须按要求签字、盖章、加盖公章。</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Start w:id="220" w:name="_Hlk149903315"/>
      <w:r>
        <w:rPr>
          <w:rFonts w:ascii="Times New Roman" w:hAnsi="Times New Roman" w:cs="Times New Roman"/>
          <w:bCs/>
          <w:color w:val="000000"/>
          <w:sz w:val="24"/>
          <w:szCs w:val="21"/>
          <w:highlight w:val="none"/>
        </w:rPr>
        <w:t xml:space="preserve">采购人及采购代理机构只接收以纸质原件形式送达的质疑,建议供应商尽量通过现场递交或邮寄方式提交质疑（采购人和采购代理机构不接受未填写快递运单的快件）。</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w:t>
      </w:r>
      <w:r>
        <w:rPr>
          <w:rFonts w:ascii="Times New Roman" w:hAnsi="Times New Roman" w:cs="Times New Roman"/>
          <w:bCs/>
          <w:color w:val="000000"/>
          <w:sz w:val="24"/>
          <w:szCs w:val="21"/>
          <w:highlight w:val="none"/>
        </w:rPr>
        <w:t xml:space="preserve">代理</w:t>
      </w:r>
      <w:r>
        <w:rPr>
          <w:rFonts w:ascii="Times New Roman" w:hAnsi="Times New Roman" w:cs="Times New Roman"/>
          <w:color w:val="000000"/>
          <w:sz w:val="24"/>
          <w:highlight w:val="none"/>
        </w:rPr>
        <w:t xml:space="preserve">机构接收质疑的联系方式：</w:t>
      </w:r>
      <w:r>
        <w:rPr>
          <w:rFonts w:ascii="Times New Roman" w:hAnsi="Times New Roman" w:cs="Times New Roman"/>
          <w:color w:val="000000"/>
          <w:sz w:val="24"/>
          <w:highlight w:val="none"/>
          <w:u w:val="single"/>
        </w:rPr>
        <w:t xml:space="preserve">见供应商须知资料表</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bookmarkEnd w:id="220"/>
      <w:r>
        <w:rPr>
          <w:rFonts w:ascii="Times New Roman" w:hAnsi="Times New Roman" w:cs="Times New Roman"/>
          <w:bCs/>
          <w:color w:val="000000"/>
          <w:sz w:val="24"/>
          <w:szCs w:val="21"/>
          <w:highlight w:val="none"/>
        </w:rPr>
        <w:t xml:space="preserve">29.5以下情形的质疑不予受理：</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29.5.1内容不符合《政府采购质疑和投诉办法》第十二条规定的质疑。</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29.5.2超出政府采购法定期限的质疑。</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29.5.3以传真、电子邮件等方式递交的非原件形式的质疑。</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29.5.4未参加投标活动的供应商或在投标活动中自身权益未受到损害的供应商所提出的质疑。</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u w:val="single"/>
        </w:rPr>
      </w:pPr>
      <w:r>
        <w:rPr>
          <w:rFonts w:ascii="Times New Roman" w:hAnsi="Times New Roman" w:cs="Times New Roman"/>
          <w:bCs/>
          <w:color w:val="000000"/>
          <w:sz w:val="24"/>
          <w:szCs w:val="21"/>
          <w:highlight w:val="none"/>
          <w:u w:val="single"/>
        </w:rPr>
        <w:t xml:space="preserve">29.5.5供应商组成联合体参加投标，联合体中任何一方或多方未按要求签字、盖章、加盖公章的质疑。</w:t>
      </w:r>
      <w:r>
        <w:rPr>
          <w:rFonts w:ascii="Times New Roman" w:hAnsi="Times New Roman" w:cs="Times New Roman"/>
          <w:bCs/>
          <w:color w:val="000000"/>
          <w:sz w:val="24"/>
          <w:szCs w:val="21"/>
          <w:highlight w:val="none"/>
          <w:u w:val="singl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Times New Roman" w:hAnsi="Times New Roman" w:cs="Times New Roman"/>
          <w:bCs/>
          <w:color w:val="000000"/>
          <w:sz w:val="24"/>
          <w:szCs w:val="21"/>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30、中标通知书</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30.l中标结果确定后，采购代理机构将向中标人发出中标通知书。</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s="Times New Roman"/>
          <w:bCs/>
          <w:color w:val="000000"/>
          <w:sz w:val="24"/>
          <w:szCs w:val="21"/>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Start w:id="221" w:name="_Toc20823308"/>
      <w:r/>
      <w:bookmarkStart w:id="222" w:name="_Toc513029236"/>
      <w:r/>
      <w:bookmarkStart w:id="223" w:name="_Toc16938552"/>
      <w:r/>
      <w:bookmarkStart w:id="224" w:name="_Toc120614220"/>
      <w:r>
        <w:rPr>
          <w:rFonts w:ascii="Times New Roman" w:hAnsi="Times New Roman" w:cs="Times New Roman"/>
          <w:b/>
          <w:bCs/>
          <w:color w:val="000000"/>
          <w:sz w:val="32"/>
          <w:szCs w:val="32"/>
          <w:highlight w:val="none"/>
        </w:rPr>
        <w:t xml:space="preserve">七、授予合同</w:t>
      </w:r>
      <w:bookmarkEnd w:id="224"/>
      <w:r>
        <w:rPr>
          <w:rFonts w:ascii="Times New Roman" w:hAnsi="Times New Roman" w:cs="Times New Roman"/>
          <w:b/>
          <w:bCs/>
          <w:color w:val="000000"/>
          <w:sz w:val="32"/>
          <w:szCs w:val="32"/>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bookmarkEnd w:id="221"/>
      <w:r/>
      <w:bookmarkEnd w:id="222"/>
      <w:r/>
      <w:bookmarkEnd w:id="223"/>
      <w:r/>
      <w:bookmarkStart w:id="225" w:name="_Toc20823309"/>
      <w:r/>
      <w:bookmarkStart w:id="226" w:name="_Toc16938553"/>
      <w:r/>
      <w:bookmarkStart w:id="227" w:name="_Toc513029237"/>
      <w:r>
        <w:rPr>
          <w:rFonts w:ascii="Times New Roman" w:hAnsi="Times New Roman" w:cs="Times New Roman"/>
          <w:b/>
          <w:bCs/>
          <w:color w:val="000000"/>
          <w:sz w:val="28"/>
          <w:szCs w:val="28"/>
          <w:highlight w:val="none"/>
        </w:rPr>
        <w:t xml:space="preserve">31、签订合同</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31.l中标人应当在中标通知书发出之日起三十日内，按照招标文件确定的事项与采购人签订政府采购合同。</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31.2招标文件、中标人的投标文件及招标过程中有关澄清、承诺文件均应作为合同附件。</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31.3签订合同后，</w:t>
      </w:r>
      <w:r>
        <w:rPr>
          <w:rFonts w:ascii="Times New Roman" w:hAnsi="Times New Roman" w:cs="Times New Roman"/>
          <w:b/>
          <w:color w:val="000000"/>
          <w:sz w:val="24"/>
          <w:szCs w:val="21"/>
          <w:highlight w:val="none"/>
          <w:u w:val="single"/>
        </w:rPr>
        <w:t xml:space="preserve">中标人不得将合同标的进行转包</w:t>
      </w:r>
      <w:r>
        <w:rPr>
          <w:rFonts w:ascii="Times New Roman" w:hAnsi="Times New Roman" w:cs="Times New Roman"/>
          <w:bCs/>
          <w:color w:val="000000"/>
          <w:sz w:val="24"/>
          <w:szCs w:val="21"/>
          <w:highlight w:val="none"/>
        </w:rPr>
        <w:t xml:space="preserve">。</w:t>
      </w:r>
      <w:r>
        <w:rPr>
          <w:rFonts w:ascii="Times New Roman" w:hAnsi="Times New Roman" w:cs="Times New Roman"/>
          <w:bCs/>
          <w:color w:val="000000"/>
          <w:sz w:val="24"/>
          <w:szCs w:val="21"/>
          <w:highlight w:val="none"/>
        </w:rPr>
      </w:r>
      <w:r/>
    </w:p>
    <w:p>
      <w:pPr>
        <w:pStyle w:val="815"/>
        <w:ind w:firstLine="316"/>
        <w:jc w:val="left"/>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31.4联合体成交的，联合体各方应当共同与采购人签订合同，就成交项目向采购人承担连带责任。</w:t>
      </w:r>
      <w:r>
        <w:rPr>
          <w:rFonts w:ascii="Times New Roman" w:hAnsi="Times New Roman" w:cs="Times New Roman"/>
          <w:color w:val="000000"/>
          <w:sz w:val="24"/>
          <w:highlight w:val="none"/>
        </w:rPr>
      </w:r>
      <w:r/>
    </w:p>
    <w:p>
      <w:pPr>
        <w:pStyle w:val="815"/>
        <w:ind w:firstLine="371"/>
        <w:jc w:val="left"/>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32、货物（包含与货物相关的服务）的追加</w:t>
      </w:r>
      <w:r>
        <w:rPr>
          <w:rFonts w:ascii="Times New Roman" w:hAnsi="Times New Roman" w:cs="Times New Roman"/>
          <w:b/>
          <w:bCs/>
          <w:color w:val="000000"/>
          <w:sz w:val="28"/>
          <w:szCs w:val="28"/>
          <w:highlight w:val="none"/>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Times New Roman" w:hAnsi="Times New Roman" w:cs="Times New Roman"/>
          <w:bCs/>
          <w:color w:val="000000"/>
          <w:sz w:val="24"/>
          <w:szCs w:val="21"/>
          <w:highlight w:val="none"/>
        </w:rPr>
      </w:r>
      <w:r/>
    </w:p>
    <w:p>
      <w:pPr>
        <w:pStyle w:val="815"/>
        <w:ind w:firstLine="424"/>
        <w:jc w:val="both"/>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八、其他事项</w:t>
      </w:r>
      <w:r>
        <w:rPr>
          <w:rFonts w:ascii="Times New Roman" w:hAnsi="Times New Roman" w:cs="Times New Roman"/>
          <w:b/>
          <w:bCs/>
          <w:color w:val="000000"/>
          <w:sz w:val="32"/>
          <w:szCs w:val="32"/>
          <w:highlight w:val="none"/>
        </w:rPr>
      </w:r>
      <w:r/>
    </w:p>
    <w:p>
      <w:pPr>
        <w:pStyle w:val="815"/>
        <w:ind w:firstLine="371"/>
        <w:jc w:val="both"/>
        <w:spacing w:line="360" w:lineRule="auto"/>
        <w:rPr>
          <w:rFonts w:ascii="Times New Roman" w:hAnsi="Times New Roman" w:cs="Times New Roman"/>
          <w:b/>
          <w:bCs/>
          <w:color w:val="000000"/>
          <w:sz w:val="28"/>
          <w:szCs w:val="28"/>
          <w:highlight w:val="none"/>
        </w:rPr>
        <w:outlineLvl w:val="3"/>
      </w:pPr>
      <w:r>
        <w:rPr>
          <w:rFonts w:ascii="Times New Roman" w:hAnsi="Times New Roman" w:cs="Times New Roman"/>
          <w:b/>
          <w:bCs/>
          <w:color w:val="000000"/>
          <w:sz w:val="28"/>
          <w:szCs w:val="28"/>
          <w:highlight w:val="none"/>
        </w:rPr>
        <w:t xml:space="preserve">33、政府采购政策</w:t>
      </w:r>
      <w:r>
        <w:rPr>
          <w:rFonts w:ascii="Times New Roman" w:hAnsi="Times New Roman" w:cs="Times New Roman"/>
          <w:b/>
          <w:bCs/>
          <w:color w:val="000000"/>
          <w:sz w:val="28"/>
          <w:szCs w:val="28"/>
          <w:highlight w:val="none"/>
        </w:rPr>
      </w:r>
      <w:r/>
    </w:p>
    <w:p>
      <w:pPr>
        <w:pStyle w:val="81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33.1进口产品：</w:t>
      </w:r>
      <w:r>
        <w:rPr>
          <w:rFonts w:ascii="Times New Roman" w:hAnsi="Times New Roman" w:cs="Times New Roman"/>
          <w:bCs/>
          <w:color w:val="000000"/>
          <w:sz w:val="24"/>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33.2政府采购节能产品、环境标志产品</w:t>
      </w:r>
      <w:r>
        <w:rPr>
          <w:rFonts w:ascii="Times New Roman" w:hAnsi="Times New Roman" w:cs="Times New Roman"/>
          <w:b/>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33.2.4非政府强制采购的节能产品或环境标志产品，依据品目清单和认证证书实施政府优先采购。优先采购的具体规定见第四章《评标方法和评标标准》（如涉及）。</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33.3商品包装政府采购需求标准、快递包装政府采购需求标准：</w:t>
      </w:r>
      <w:r>
        <w:rPr>
          <w:rFonts w:ascii="Times New Roman" w:hAnsi="Times New Roman" w:cs="Times New Roman"/>
          <w:bCs/>
          <w:color w:val="000000"/>
          <w:sz w:val="24"/>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33.4支持乡村产业振兴管理：</w:t>
      </w:r>
      <w:r>
        <w:rPr>
          <w:rFonts w:ascii="Times New Roman" w:hAnsi="Times New Roman" w:cs="Times New Roman"/>
          <w:bCs/>
          <w:color w:val="000000"/>
          <w:sz w:val="24"/>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33.5正版软件</w:t>
      </w:r>
      <w:r>
        <w:rPr>
          <w:rFonts w:ascii="Times New Roman" w:hAnsi="Times New Roman" w:cs="Times New Roman"/>
          <w:b/>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33.5.1依据《财政部国家发展改革委信息产业部关于印发无线局域网产品政府采购实施意见的通知》（财库〔2005〕366号），采购无线局域网产品和含有无线局域网功能的计算机、通信设备、打</w:t>
      </w:r>
      <w:r>
        <w:rPr>
          <w:rFonts w:ascii="Times New Roman" w:hAnsi="Times New Roman" w:cs="Times New Roman"/>
          <w:bCs/>
          <w:color w:val="000000"/>
          <w:sz w:val="24"/>
          <w:szCs w:val="21"/>
          <w:highlight w:val="none"/>
        </w:rPr>
        <w:t xml:space="preserve">印机、复印机、投影仪等产品的，优先采购符合国家无线局域网安全标准（GB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33.6信息安全产品：</w:t>
      </w:r>
      <w:r>
        <w:rPr>
          <w:rFonts w:ascii="Times New Roman" w:hAnsi="Times New Roman" w:cs="Times New Roman"/>
          <w:bCs/>
          <w:color w:val="000000"/>
          <w:sz w:val="24"/>
          <w:szCs w:val="21"/>
          <w:highlight w:val="none"/>
        </w:rPr>
        <w:t xml:space="preserve">具体详见国家互联网信息办公室、工业和信息化部、公安部、财政部和国家认证认可监督管理委员会关于调整网络安全专用产品安全管理有关事项的公告（2023年第1号）</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
          <w:color w:val="000000"/>
          <w:sz w:val="24"/>
          <w:szCs w:val="21"/>
          <w:highlight w:val="none"/>
        </w:rPr>
        <w:t xml:space="preserve">33.7政府采购创新产品政策：</w:t>
      </w:r>
      <w:r>
        <w:rPr>
          <w:rFonts w:ascii="Times New Roman" w:hAnsi="Times New Roman" w:cs="Times New Roman"/>
          <w:bCs/>
          <w:color w:val="000000"/>
          <w:sz w:val="24"/>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Times New Roman" w:hAnsi="Times New Roman" w:cs="Times New Roman"/>
          <w:bCs/>
          <w:color w:val="000000"/>
          <w:sz w:val="24"/>
          <w:szCs w:val="21"/>
          <w:highlight w:val="none"/>
        </w:rPr>
      </w:r>
      <w:r/>
    </w:p>
    <w:p>
      <w:pPr>
        <w:pStyle w:val="815"/>
        <w:ind w:firstLine="318"/>
        <w:jc w:val="both"/>
        <w:spacing w:line="360" w:lineRule="auto"/>
        <w:rPr>
          <w:rFonts w:ascii="Times New Roman" w:hAnsi="Times New Roman" w:cs="Times New Roman"/>
          <w:b/>
          <w:color w:val="000000"/>
          <w:sz w:val="24"/>
          <w:szCs w:val="21"/>
          <w:highlight w:val="none"/>
        </w:rPr>
      </w:pPr>
      <w:r>
        <w:rPr>
          <w:rFonts w:ascii="Times New Roman" w:hAnsi="Times New Roman" w:cs="Times New Roman"/>
          <w:b/>
          <w:color w:val="000000"/>
          <w:sz w:val="24"/>
          <w:szCs w:val="21"/>
          <w:highlight w:val="none"/>
        </w:rPr>
        <w:t xml:space="preserve">33.8绿色采购政策：</w:t>
      </w:r>
      <w:r>
        <w:rPr>
          <w:rFonts w:ascii="Times New Roman" w:hAnsi="Times New Roman" w:cs="Times New Roman"/>
          <w:b/>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33.8.1绿色数据中心政策：依据《绿色数据中心政府采购需求标准（试行）》（财办库〔2023〕7号）文件精神，采购</w:t>
      </w:r>
      <w:r>
        <w:rPr>
          <w:rFonts w:ascii="Times New Roman" w:hAnsi="Times New Roman" w:cs="Times New Roman"/>
          <w:bCs/>
          <w:color w:val="000000"/>
          <w:sz w:val="24"/>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33.8.2推广应用绿色建材：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r>
        <w:rPr>
          <w:rFonts w:ascii="Times New Roman" w:hAnsi="Times New Roman" w:cs="Times New Roman"/>
          <w:bCs/>
          <w:color w:val="000000"/>
          <w:sz w:val="24"/>
          <w:szCs w:val="21"/>
          <w:highlight w:val="none"/>
        </w:rPr>
      </w:r>
      <w:r/>
    </w:p>
    <w:p>
      <w:pPr>
        <w:pStyle w:val="815"/>
        <w:ind w:firstLine="316"/>
        <w:jc w:val="both"/>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t xml:space="preserve">33.8.3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Times New Roman" w:hAnsi="Times New Roman" w:cs="Times New Roman"/>
          <w:bCs/>
          <w:color w:val="000000"/>
          <w:sz w:val="24"/>
          <w:szCs w:val="21"/>
          <w:highlight w:val="none"/>
        </w:rPr>
      </w:r>
      <w:r/>
    </w:p>
    <w:p>
      <w:pPr>
        <w:pStyle w:val="815"/>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1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w:t>
      </w:r>
      <w:r>
        <w:rPr>
          <w:rFonts w:hint="eastAsia" w:ascii="宋体" w:hAnsi="宋体" w:eastAsia="宋体" w:cs="宋体"/>
          <w:color w:val="000000"/>
          <w:sz w:val="24"/>
          <w:szCs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815"/>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815"/>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882"/>
        <w:spacing w:line="360" w:lineRule="auto"/>
        <w:tabs>
          <w:tab w:val="left" w:pos="567" w:leader="none"/>
        </w:tabs>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sz w:val="24"/>
          <w:szCs w:val="24"/>
        </w:rPr>
      </w:r>
      <w:r/>
    </w:p>
    <w:p>
      <w:pPr>
        <w:pStyle w:val="815"/>
        <w:ind w:firstLine="316"/>
        <w:jc w:val="left"/>
        <w:spacing w:line="360" w:lineRule="auto"/>
        <w:rPr>
          <w:rFonts w:ascii="Times New Roman" w:hAnsi="Times New Roman" w:cs="Times New Roman"/>
          <w:bCs/>
          <w:color w:val="000000"/>
          <w:sz w:val="24"/>
          <w:szCs w:val="21"/>
          <w:highlight w:val="none"/>
        </w:rPr>
      </w:pPr>
      <w:r>
        <w:rPr>
          <w:rFonts w:ascii="Times New Roman" w:hAnsi="Times New Roman" w:cs="Times New Roman"/>
          <w:bCs/>
          <w:color w:val="000000"/>
          <w:sz w:val="24"/>
          <w:szCs w:val="21"/>
          <w:highlight w:val="none"/>
        </w:rPr>
      </w:r>
      <w:r/>
    </w:p>
    <w:p>
      <w:pPr>
        <w:pStyle w:val="815"/>
        <w:jc w:val="center"/>
        <w:spacing w:line="360" w:lineRule="auto"/>
        <w:rPr>
          <w:rFonts w:ascii="Times New Roman" w:hAnsi="Times New Roman" w:cs="Times New Roman"/>
          <w:b/>
          <w:color w:val="000000"/>
          <w:sz w:val="36"/>
          <w:szCs w:val="36"/>
          <w:highlight w:val="none"/>
        </w:rPr>
        <w:outlineLvl w:val="0"/>
      </w:pPr>
      <w:r/>
      <w:bookmarkEnd w:id="96"/>
      <w:r/>
      <w:bookmarkEnd w:id="225"/>
      <w:r/>
      <w:bookmarkEnd w:id="226"/>
      <w:r/>
      <w:bookmarkEnd w:id="227"/>
      <w:r>
        <w:rPr>
          <w:rFonts w:ascii="Times New Roman" w:hAnsi="Times New Roman" w:cs="Times New Roman"/>
          <w:color w:val="000000"/>
          <w:highlight w:val="none"/>
        </w:rPr>
        <w:br w:type="page" w:clear="all"/>
      </w:r>
      <w:bookmarkStart w:id="228" w:name="_Toc25217"/>
      <w:r>
        <w:rPr>
          <w:rFonts w:ascii="Times New Roman" w:hAnsi="Times New Roman" w:cs="Times New Roman"/>
          <w:b/>
          <w:color w:val="000000"/>
          <w:sz w:val="36"/>
          <w:szCs w:val="36"/>
          <w:highlight w:val="none"/>
        </w:rPr>
        <w:t xml:space="preserve">第三章   </w:t>
      </w:r>
      <w:bookmarkEnd w:id="101"/>
      <w:r/>
      <w:bookmarkEnd w:id="102"/>
      <w:r/>
      <w:bookmarkEnd w:id="103"/>
      <w:r/>
      <w:bookmarkEnd w:id="104"/>
      <w:r/>
      <w:bookmarkEnd w:id="105"/>
      <w:r/>
      <w:bookmarkEnd w:id="107"/>
      <w:r/>
      <w:bookmarkEnd w:id="108"/>
      <w:r/>
      <w:bookmarkEnd w:id="109"/>
      <w:r/>
      <w:bookmarkEnd w:id="110"/>
      <w:r/>
      <w:bookmarkEnd w:id="111"/>
      <w:r/>
      <w:bookmarkEnd w:id="112"/>
      <w:r/>
      <w:bookmarkEnd w:id="113"/>
      <w:r/>
      <w:bookmarkEnd w:id="114"/>
      <w:r>
        <w:rPr>
          <w:rFonts w:ascii="Times New Roman" w:hAnsi="Times New Roman" w:cs="Times New Roman"/>
          <w:b/>
          <w:color w:val="000000"/>
          <w:sz w:val="36"/>
          <w:szCs w:val="36"/>
          <w:highlight w:val="none"/>
        </w:rPr>
        <w:t xml:space="preserve">资格审查</w:t>
      </w:r>
      <w:bookmarkEnd w:id="106"/>
      <w:r/>
      <w:bookmarkEnd w:id="228"/>
      <w:r/>
      <w:bookmarkStart w:id="229" w:name="_Toc487900382"/>
      <w:r>
        <w:rPr>
          <w:rFonts w:ascii="Times New Roman" w:hAnsi="Times New Roman" w:cs="Times New Roman"/>
          <w:b/>
          <w:color w:val="000000"/>
          <w:sz w:val="36"/>
          <w:szCs w:val="36"/>
          <w:highlight w:val="none"/>
        </w:rPr>
      </w:r>
      <w:r/>
    </w:p>
    <w:p>
      <w:pPr>
        <w:pStyle w:val="817"/>
        <w:spacing w:before="0" w:line="360" w:lineRule="auto"/>
        <w:tabs>
          <w:tab w:val="left" w:pos="9354" w:leader="none"/>
        </w:tabs>
        <w:rPr>
          <w:rFonts w:ascii="Times New Roman" w:hAnsi="Times New Roman" w:eastAsia="宋体" w:cs="Times New Roman"/>
          <w:color w:val="000000"/>
          <w:sz w:val="32"/>
          <w:szCs w:val="32"/>
          <w:highlight w:val="none"/>
        </w:rPr>
      </w:pPr>
      <w:r/>
      <w:bookmarkStart w:id="230" w:name="_Toc99301422"/>
      <w:r>
        <w:rPr>
          <w:rFonts w:ascii="Times New Roman" w:hAnsi="Times New Roman" w:eastAsia="宋体" w:cs="Times New Roman"/>
          <w:color w:val="000000"/>
          <w:sz w:val="32"/>
          <w:szCs w:val="32"/>
          <w:highlight w:val="none"/>
        </w:rPr>
        <w:t xml:space="preserve">第一节 资格审查程序</w:t>
      </w:r>
      <w:bookmarkEnd w:id="230"/>
      <w:r>
        <w:rPr>
          <w:rFonts w:ascii="Times New Roman" w:hAnsi="Times New Roman" w:eastAsia="宋体" w:cs="Times New Roman"/>
          <w:color w:val="000000"/>
          <w:sz w:val="32"/>
          <w:szCs w:val="32"/>
          <w:highlight w:val="none"/>
        </w:rPr>
      </w:r>
      <w:r/>
    </w:p>
    <w:p>
      <w:pPr>
        <w:pStyle w:val="81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一、开标结束后，采购人代表</w:t>
      </w:r>
      <w:r>
        <w:rPr>
          <w:rFonts w:hint="eastAsia" w:ascii="Times New Roman" w:hAnsi="Times New Roman" w:cs="Times New Roman"/>
          <w:bCs/>
          <w:color w:val="000000"/>
          <w:sz w:val="24"/>
          <w:highlight w:val="none"/>
          <w:lang w:val="en-US" w:eastAsia="zh-CN"/>
        </w:rPr>
        <w:t xml:space="preserve">或</w:t>
      </w:r>
      <w:r>
        <w:rPr>
          <w:rFonts w:ascii="Times New Roman" w:hAnsi="Times New Roman" w:cs="Times New Roman"/>
          <w:bCs/>
          <w:color w:val="000000"/>
          <w:sz w:val="24"/>
          <w:highlight w:val="none"/>
        </w:rPr>
        <w:t xml:space="preserve">采购人</w:t>
      </w:r>
      <w:r>
        <w:rPr>
          <w:rFonts w:hint="eastAsia" w:ascii="Times New Roman" w:hAnsi="Times New Roman" w:cs="Times New Roman"/>
          <w:bCs/>
          <w:color w:val="000000"/>
          <w:sz w:val="24"/>
          <w:highlight w:val="none"/>
          <w:lang w:val="en-US" w:eastAsia="zh-CN"/>
        </w:rPr>
        <w:t xml:space="preserve">授权的评标委员会</w:t>
      </w:r>
      <w:r>
        <w:rPr>
          <w:rFonts w:ascii="Times New Roman" w:hAnsi="Times New Roman" w:cs="Times New Roman"/>
          <w:bCs/>
          <w:color w:val="000000"/>
          <w:sz w:val="24"/>
          <w:highlight w:val="none"/>
        </w:rPr>
        <w:t xml:space="preserve">将根据《资格审查要求》中的规定，对投标人进行资格审查，并形成资格审查结果。</w:t>
      </w:r>
      <w:r>
        <w:rPr>
          <w:rFonts w:ascii="Times New Roman" w:hAnsi="Times New Roman" w:cs="Times New Roman"/>
          <w:bCs/>
          <w:color w:val="000000"/>
          <w:sz w:val="24"/>
          <w:highlight w:val="none"/>
        </w:rPr>
      </w:r>
      <w:r/>
    </w:p>
    <w:p>
      <w:pPr>
        <w:pStyle w:val="81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二、《资格审查要求》中对格式有要求的，除招标文件另有规定外，均为“实质性格式”文件。</w:t>
      </w:r>
      <w:r>
        <w:rPr>
          <w:rFonts w:ascii="Times New Roman" w:hAnsi="Times New Roman" w:cs="Times New Roman"/>
          <w:bCs/>
          <w:color w:val="000000"/>
          <w:sz w:val="24"/>
          <w:highlight w:val="none"/>
        </w:rPr>
      </w:r>
      <w:r/>
    </w:p>
    <w:p>
      <w:pPr>
        <w:pStyle w:val="81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三、投标人《资格证明文件》有任何一项不符合《资格审查要求》的，资格审查不合格，其投标无效。</w:t>
      </w:r>
      <w:r>
        <w:rPr>
          <w:rFonts w:ascii="Times New Roman" w:hAnsi="Times New Roman" w:cs="Times New Roman"/>
          <w:bCs/>
          <w:color w:val="000000"/>
          <w:sz w:val="24"/>
          <w:highlight w:val="none"/>
        </w:rPr>
      </w:r>
      <w:r/>
    </w:p>
    <w:p>
      <w:pPr>
        <w:pStyle w:val="81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四、资格审查合格的投标人不足3家的，不进行评标。</w:t>
      </w:r>
      <w:r>
        <w:rPr>
          <w:rFonts w:ascii="Times New Roman" w:hAnsi="Times New Roman" w:cs="Times New Roman"/>
          <w:bCs/>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资格审查要求</w:t>
      </w:r>
      <w:r>
        <w:rPr>
          <w:rFonts w:ascii="Times New Roman" w:hAnsi="Times New Roman" w:eastAsia="宋体" w:cs="Times New Roman"/>
          <w:color w:val="000000"/>
          <w:sz w:val="32"/>
          <w:szCs w:val="32"/>
          <w:highlight w:val="none"/>
        </w:rPr>
      </w:r>
      <w:r/>
    </w:p>
    <w:tbl>
      <w:tblPr>
        <w:tblW w:w="486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
        <w:gridCol w:w="1980"/>
        <w:gridCol w:w="4571"/>
        <w:gridCol w:w="1639"/>
      </w:tblGrid>
      <w:tr>
        <w:trPr>
          <w:cantSplit/>
          <w:trHeight w:val="563"/>
          <w:tblHeader/>
        </w:trPr>
        <w:tc>
          <w:tcPr>
            <w:tcW w:w="466" w:type="dxa"/>
            <w:vAlign w:val="center"/>
            <w:textDirection w:val="lrTb"/>
            <w:noWrap w:val="false"/>
          </w:tcPr>
          <w:p>
            <w:pPr>
              <w:pStyle w:val="815"/>
              <w:jc w:val="center"/>
              <w:tabs>
                <w:tab w:val="left" w:pos="1080" w:leader="none"/>
              </w:tabs>
              <w:rPr>
                <w:rFonts w:ascii="Times New Roman" w:hAnsi="Times New Roman" w:cs="Times New Roman"/>
                <w:b/>
                <w:color w:val="000000"/>
                <w:sz w:val="24"/>
                <w:highlight w:val="none"/>
              </w:rPr>
            </w:pPr>
            <w:r/>
            <w:bookmarkStart w:id="231" w:name="_Hlt487972895"/>
            <w:r/>
            <w:bookmarkEnd w:id="231"/>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1095" w:type="dxa"/>
            <w:vAlign w:val="center"/>
            <w:textDirection w:val="lrTb"/>
            <w:noWrap w:val="false"/>
          </w:tcPr>
          <w:p>
            <w:pPr>
              <w:pStyle w:val="81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530" w:type="dxa"/>
            <w:vAlign w:val="center"/>
            <w:textDirection w:val="lrTb"/>
            <w:noWrap w:val="false"/>
          </w:tcPr>
          <w:p>
            <w:pPr>
              <w:pStyle w:val="81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07" w:type="dxa"/>
            <w:vAlign w:val="center"/>
            <w:textDirection w:val="lrTb"/>
            <w:noWrap w:val="false"/>
          </w:tcPr>
          <w:p>
            <w:pPr>
              <w:pStyle w:val="81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营业执照副本（事业单位法人证书）</w:t>
            </w:r>
            <w:r>
              <w:rPr>
                <w:rFonts w:ascii="Times New Roman" w:hAnsi="Times New Roman" w:cs="Times New Roman"/>
                <w:color w:val="000000"/>
                <w:sz w:val="24"/>
                <w:highlight w:val="none"/>
              </w:rPr>
            </w:r>
            <w:r/>
          </w:p>
        </w:tc>
        <w:tc>
          <w:tcPr>
            <w:tcW w:w="2530"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营业执照副本和税务登记证副本(或“三证合一”的营业执照副本）或事业单位法人证书</w:t>
            </w:r>
            <w:r>
              <w:rPr>
                <w:rFonts w:ascii="Times New Roman" w:hAnsi="Times New Roman" w:cs="Times New Roman"/>
                <w:color w:val="000000"/>
                <w:sz w:val="24"/>
                <w:highlight w:val="none"/>
              </w:rPr>
            </w:r>
            <w:r/>
          </w:p>
        </w:tc>
        <w:tc>
          <w:tcPr>
            <w:tcW w:w="907" w:type="dxa"/>
            <w:vAlign w:val="center"/>
            <w:textDirection w:val="lrTb"/>
            <w:noWrap w:val="false"/>
          </w:tcPr>
          <w:p>
            <w:pPr>
              <w:pStyle w:val="815"/>
              <w:jc w:val="left"/>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w:t>
            </w:r>
            <w:r>
              <w:rPr>
                <w:rFonts w:ascii="Times New Roman" w:hAnsi="Times New Roman" w:cs="Times New Roman"/>
                <w:color w:val="000000"/>
                <w:sz w:val="24"/>
                <w:highlight w:val="none"/>
              </w:rPr>
            </w:r>
            <w:r/>
          </w:p>
        </w:tc>
        <w:tc>
          <w:tcPr>
            <w:tcW w:w="2530"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bCs/>
                <w:color w:val="000000"/>
                <w:sz w:val="24"/>
                <w:highlight w:val="none"/>
              </w:rPr>
              <w:t xml:space="preserve">法人授权书、法定代表人身份证及被授权人身份证</w:t>
            </w:r>
            <w:r>
              <w:rPr>
                <w:rFonts w:ascii="Times New Roman" w:hAnsi="Times New Roman" w:cs="Times New Roman"/>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投标人资格声明</w:t>
            </w:r>
            <w:r>
              <w:rPr>
                <w:rFonts w:ascii="Times New Roman" w:hAnsi="Times New Roman" w:cs="Times New Roman"/>
                <w:color w:val="000000"/>
                <w:sz w:val="24"/>
                <w:highlight w:val="none"/>
              </w:rPr>
            </w:r>
            <w:r/>
          </w:p>
        </w:tc>
        <w:tc>
          <w:tcPr>
            <w:tcW w:w="2530" w:type="dxa"/>
            <w:vAlign w:val="center"/>
            <w:textDirection w:val="lrTb"/>
            <w:noWrap w:val="false"/>
          </w:tcPr>
          <w:p>
            <w:pPr>
              <w:pStyle w:val="815"/>
              <w:rPr>
                <w:rFonts w:ascii="Times New Roman" w:hAnsi="Times New Roman" w:eastAsia="黑体" w:cs="Times New Roman"/>
                <w:color w:val="000000"/>
                <w:sz w:val="36"/>
                <w:szCs w:val="36"/>
                <w:highlight w:val="none"/>
              </w:rPr>
            </w:pPr>
            <w:r>
              <w:rPr>
                <w:rFonts w:ascii="Times New Roman" w:hAnsi="Times New Roman" w:cs="Times New Roman"/>
                <w:bCs/>
                <w:color w:val="000000"/>
                <w:sz w:val="24"/>
                <w:highlight w:val="none"/>
              </w:rPr>
              <w:t xml:space="preserve">《资格承诺声明函》</w:t>
            </w:r>
            <w:r>
              <w:rPr>
                <w:rFonts w:ascii="Times New Roman" w:hAnsi="Times New Roman" w:eastAsia="黑体" w:cs="Times New Roman"/>
                <w:color w:val="000000"/>
                <w:sz w:val="36"/>
                <w:szCs w:val="36"/>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投标人信用记录</w:t>
            </w:r>
            <w:r>
              <w:rPr>
                <w:rFonts w:ascii="Times New Roman" w:hAnsi="Times New Roman" w:cs="Times New Roman"/>
                <w:color w:val="000000"/>
                <w:sz w:val="24"/>
                <w:highlight w:val="none"/>
              </w:rPr>
            </w:r>
            <w:r/>
          </w:p>
        </w:tc>
        <w:tc>
          <w:tcPr>
            <w:tcW w:w="2530"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1、查询渠道：信用中国网站和中国政府采购网（</w:t>
            </w:r>
            <w:r>
              <w:rPr>
                <w:rFonts w:ascii="Times New Roman" w:hAnsi="Times New Roman" w:cs="Times New Roman"/>
                <w:color w:val="000000"/>
                <w:highlight w:val="none"/>
              </w:rPr>
              <w:t xml:space="preserve">www.creditchina.gov.cn</w:t>
            </w:r>
            <w:r>
              <w:rPr>
                <w:rFonts w:ascii="Times New Roman" w:hAnsi="Times New Roman" w:cs="Times New Roman"/>
                <w:color w:val="000000"/>
                <w:sz w:val="24"/>
                <w:highlight w:val="none"/>
              </w:rPr>
              <w:t xml:space="preserve">、</w:t>
            </w:r>
            <w:r>
              <w:rPr>
                <w:rFonts w:ascii="Times New Roman" w:hAnsi="Times New Roman" w:cs="Times New Roman"/>
                <w:color w:val="000000"/>
                <w:highlight w:val="none"/>
              </w:rPr>
              <w:t xml:space="preserve">www.ccgp.gov.cn</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2、截止时点：投标截止时间以后、资格审查阶段采购人或采购代理机构的实际查询时间；</w:t>
            </w:r>
            <w:r>
              <w:rPr>
                <w:rFonts w:ascii="Times New Roman" w:hAnsi="Times New Roman" w:cs="Times New Roman"/>
                <w:color w:val="000000"/>
                <w:sz w:val="24"/>
                <w:highlight w:val="none"/>
              </w:rPr>
            </w:r>
            <w:r/>
          </w:p>
          <w:p>
            <w:pPr>
              <w:pStyle w:val="815"/>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3、信用信息查询记录和证据留存具体方式：查询结果网页打印页作为查询记录和证据，与其他采购文件一并保存；</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4、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ascii="Times New Roman" w:hAnsi="Times New Roman" w:cs="Times New Roman"/>
                <w:bCs/>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无须投标人提供，由采购人查询。</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信用承诺</w:t>
            </w:r>
            <w:r>
              <w:rPr>
                <w:rFonts w:ascii="Times New Roman" w:hAnsi="Times New Roman" w:cs="Times New Roman"/>
                <w:color w:val="000000"/>
                <w:sz w:val="24"/>
                <w:highlight w:val="none"/>
              </w:rPr>
            </w:r>
            <w:r/>
          </w:p>
        </w:tc>
        <w:tc>
          <w:tcPr>
            <w:tcW w:w="2530" w:type="dxa"/>
            <w:vAlign w:val="center"/>
            <w:textDirection w:val="lrTb"/>
            <w:noWrap w:val="false"/>
          </w:tcPr>
          <w:p>
            <w:pPr>
              <w:pStyle w:val="815"/>
              <w:tabs>
                <w:tab w:val="left" w:pos="108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rPr>
              <w:t xml:space="preserve">《政府采购供应商信用承诺书》</w:t>
            </w:r>
            <w:r>
              <w:rPr>
                <w:rFonts w:ascii="Times New Roman" w:hAnsi="Times New Roman" w:cs="Times New Roman"/>
                <w:bCs/>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落实政府采购政策需满足的资格要求</w:t>
            </w:r>
            <w:r>
              <w:rPr>
                <w:rFonts w:ascii="Times New Roman" w:hAnsi="Times New Roman" w:cs="Times New Roman"/>
                <w:color w:val="000000"/>
                <w:sz w:val="24"/>
                <w:highlight w:val="none"/>
              </w:rPr>
            </w:r>
            <w:r/>
          </w:p>
        </w:tc>
        <w:tc>
          <w:tcPr>
            <w:tcW w:w="2530"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如采购公告中明确专门面向中小企业采购，须按要求提供中小企业声明函；未专门面向中小/小微企业采购，此项无需提供。</w:t>
            </w:r>
            <w:r>
              <w:rPr>
                <w:rFonts w:ascii="Times New Roman" w:hAnsi="Times New Roman" w:cs="Times New Roman"/>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《中小企业声明函》、《残疾人福利性单位声明函》格式见《投标文件格式》</w:t>
            </w:r>
            <w:r>
              <w:rPr>
                <w:rFonts w:ascii="Times New Roman" w:hAnsi="Times New Roman" w:cs="Times New Roman"/>
                <w:color w:val="000000"/>
                <w:sz w:val="24"/>
                <w:highlight w:val="none"/>
              </w:rPr>
            </w:r>
            <w:r/>
          </w:p>
        </w:tc>
      </w:tr>
      <w:tr>
        <w:trPr>
          <w:cantSplit/>
          <w:trHeight w:val="468"/>
        </w:trPr>
        <w:tc>
          <w:tcPr>
            <w:tcW w:w="466" w:type="dxa"/>
            <w:vAlign w:val="center"/>
            <w:textDirection w:val="lrTb"/>
            <w:noWrap w:val="false"/>
          </w:tcPr>
          <w:p>
            <w:pPr>
              <w:pStyle w:val="815"/>
              <w:jc w:val="center"/>
              <w:tabs>
                <w:tab w:val="left" w:pos="1080" w:leader="none"/>
              </w:tabs>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7</w:t>
            </w:r>
            <w:r>
              <w:rPr>
                <w:rFonts w:ascii="Times New Roman" w:hAnsi="Times New Roman" w:cs="Times New Roman"/>
                <w:b/>
                <w:color w:val="000000"/>
                <w:sz w:val="24"/>
                <w:highlight w:val="none"/>
              </w:rPr>
            </w:r>
            <w:r/>
          </w:p>
        </w:tc>
        <w:tc>
          <w:tcPr>
            <w:tcW w:w="1095" w:type="dxa"/>
            <w:vAlign w:val="center"/>
            <w:textDirection w:val="lrTb"/>
            <w:noWrap w:val="false"/>
          </w:tcPr>
          <w:p>
            <w:pPr>
              <w:pStyle w:val="815"/>
              <w:tabs>
                <w:tab w:val="left" w:pos="1080" w:leader="none"/>
              </w:tabs>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本项目的特定资格要求</w:t>
            </w:r>
            <w:r>
              <w:rPr>
                <w:rFonts w:ascii="Times New Roman" w:hAnsi="Times New Roman" w:cs="Times New Roman"/>
                <w:bCs/>
                <w:color w:val="000000"/>
                <w:sz w:val="24"/>
                <w:highlight w:val="none"/>
              </w:rPr>
            </w:r>
            <w:r/>
          </w:p>
        </w:tc>
        <w:tc>
          <w:tcPr>
            <w:tcW w:w="2530" w:type="dxa"/>
            <w:vAlign w:val="center"/>
            <w:textDirection w:val="lrTb"/>
            <w:noWrap w:val="false"/>
          </w:tcPr>
          <w:p>
            <w:pPr>
              <w:pStyle w:val="815"/>
              <w:jc w:val="left"/>
              <w:widowControl/>
              <w:rPr>
                <w:rFonts w:ascii="Times New Roman" w:hAnsi="Times New Roman" w:cs="Times New Roman"/>
                <w:bCs/>
                <w:color w:val="000000"/>
                <w:sz w:val="24"/>
                <w:highlight w:val="none"/>
              </w:rPr>
            </w:pPr>
            <w:r>
              <w:rPr>
                <w:rFonts w:hint="eastAsia" w:ascii="宋体" w:hAnsi="宋体" w:eastAsia="宋体" w:cs="宋体"/>
                <w:color w:val="000000"/>
                <w:sz w:val="24"/>
                <w:highlight w:val="none"/>
              </w:rPr>
              <w:t xml:space="preserve">见第一章《采购邀请》</w:t>
            </w:r>
            <w:r>
              <w:rPr>
                <w:rFonts w:ascii="Times New Roman" w:hAnsi="Times New Roman" w:cs="Times New Roman"/>
                <w:bCs/>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cantSplit/>
          <w:trHeight w:val="1722"/>
        </w:trPr>
        <w:tc>
          <w:tcPr>
            <w:tcW w:w="466" w:type="dxa"/>
            <w:vAlign w:val="center"/>
            <w:textDirection w:val="lrTb"/>
            <w:noWrap w:val="false"/>
          </w:tcPr>
          <w:p>
            <w:pPr>
              <w:pStyle w:val="815"/>
              <w:jc w:val="center"/>
              <w:tabs>
                <w:tab w:val="left" w:pos="1080" w:leader="none"/>
              </w:tabs>
              <w:rPr>
                <w:rFonts w:ascii="Times New Roman" w:hAnsi="Times New Roman" w:eastAsia="宋体" w:cs="Times New Roman"/>
                <w:b/>
                <w:color w:val="000000"/>
                <w:sz w:val="24"/>
                <w:highlight w:val="none"/>
                <w:lang w:val="en-US" w:eastAsia="zh-CN"/>
              </w:rPr>
            </w:pPr>
            <w:r>
              <w:rPr>
                <w:rFonts w:hint="eastAsia" w:ascii="Times New Roman" w:hAnsi="Times New Roman" w:cs="Times New Roman"/>
                <w:b/>
                <w:color w:val="000000"/>
                <w:sz w:val="24"/>
                <w:highlight w:val="none"/>
                <w:lang w:val="en-US" w:eastAsia="zh-CN"/>
              </w:rPr>
              <w:t xml:space="preserve">7.1</w:t>
            </w:r>
            <w:r>
              <w:rPr>
                <w:rFonts w:ascii="Times New Roman" w:hAnsi="Times New Roman" w:eastAsia="宋体" w:cs="Times New Roman"/>
                <w:b/>
                <w:color w:val="000000"/>
                <w:sz w:val="24"/>
                <w:highlight w:val="none"/>
                <w:lang w:val="en-US" w:eastAsia="zh-CN"/>
              </w:rPr>
            </w:r>
            <w:r/>
          </w:p>
        </w:tc>
        <w:tc>
          <w:tcPr>
            <w:gridSpan w:val="2"/>
            <w:tcW w:w="6551" w:type="dxa"/>
            <w:vAlign w:val="center"/>
            <w:textDirection w:val="lrTb"/>
            <w:noWrap w:val="false"/>
          </w:tcPr>
          <w:p>
            <w:pPr>
              <w:pStyle w:val="815"/>
              <w:ind w:firstLine="0"/>
              <w:jc w:val="both"/>
              <w:keepLines w:val="0"/>
              <w:keepNext w:val="0"/>
              <w:pageBreakBefore w:val="0"/>
              <w:spacing w:line="240" w:lineRule="auto"/>
              <w:widowControl w:val="off"/>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u w:val="single"/>
                <w:lang w:val="en-US" w:eastAsia="zh-CN"/>
              </w:rPr>
              <w:t xml:space="preserve">供应商具有公安部门审批颁发的《保安服务许可证》扫描件</w:t>
            </w:r>
            <w:r>
              <w:rPr>
                <w:rFonts w:hint="eastAsia" w:ascii="Times New Roman" w:hAnsi="Times New Roman" w:eastAsia="宋体" w:cs="Times New Roman"/>
                <w:color w:val="000000"/>
                <w:sz w:val="24"/>
                <w:highlight w:val="none"/>
                <w:lang w:val="en-US" w:eastAsia="zh-CN"/>
              </w:rPr>
              <w:t xml:space="preserve">； </w:t>
            </w:r>
            <w:r>
              <w:rPr>
                <w:rFonts w:ascii="Times New Roman" w:hAnsi="Times New Roman" w:eastAsia="宋体" w:cs="Times New Roman"/>
                <w:color w:val="000000"/>
                <w:sz w:val="24"/>
                <w:highlight w:val="none"/>
              </w:rPr>
            </w:r>
            <w:r/>
          </w:p>
          <w:p>
            <w:pPr>
              <w:pStyle w:val="815"/>
              <w:ind w:firstLine="0"/>
              <w:jc w:val="both"/>
              <w:keepLines w:val="0"/>
              <w:keepNext w:val="0"/>
              <w:pageBreakBefore w:val="0"/>
              <w:spacing w:line="240" w:lineRule="auto"/>
              <w:widowControl w:val="off"/>
              <w:rPr>
                <w:rFonts w:hint="eastAsia" w:ascii="宋体" w:hAnsi="宋体" w:eastAsia="宋体" w:cs="宋体"/>
                <w:color w:val="000000"/>
                <w:sz w:val="24"/>
                <w:highlight w:val="none"/>
              </w:rPr>
            </w:pPr>
            <w:r>
              <w:rPr>
                <w:rFonts w:hint="eastAsia" w:ascii="Times New Roman" w:hAnsi="Times New Roman" w:eastAsia="宋体" w:cs="Times New Roman"/>
                <w:color w:val="000000"/>
                <w:sz w:val="24"/>
                <w:highlight w:val="none"/>
                <w:lang w:val="en-US" w:eastAsia="zh-CN"/>
              </w:rPr>
              <w:t xml:space="preserve">（2）</w:t>
            </w:r>
            <w:r>
              <w:rPr>
                <w:rFonts w:hint="eastAsia" w:ascii="Times New Roman" w:hAnsi="Times New Roman" w:eastAsia="宋体" w:cs="Times New Roman"/>
                <w:color w:val="000000"/>
                <w:sz w:val="24"/>
                <w:highlight w:val="none"/>
                <w:u w:val="single"/>
                <w:lang w:val="en-US" w:eastAsia="zh-CN"/>
              </w:rPr>
              <w:t xml:space="preserve">非江苏省投标人须在本项目所在地市级人民政府公安机关备案（提供承诺书扫描件，格式自拟）</w:t>
            </w:r>
            <w:r>
              <w:rPr>
                <w:rFonts w:hint="eastAsia" w:ascii="Times New Roman" w:hAnsi="Times New Roman" w:eastAsia="宋体" w:cs="Times New Roman"/>
                <w:color w:val="000000"/>
                <w:sz w:val="24"/>
                <w:highlight w:val="none"/>
                <w:lang w:val="en-US" w:eastAsia="zh-CN"/>
              </w:rPr>
              <w:t xml:space="preserve">。</w:t>
            </w:r>
            <w:r>
              <w:rPr>
                <w:rFonts w:hint="eastAsia" w:ascii="宋体" w:hAnsi="宋体" w:eastAsia="宋体" w:cs="宋体"/>
                <w:color w:val="000000"/>
                <w:sz w:val="24"/>
                <w:highlight w:val="none"/>
              </w:rPr>
            </w:r>
            <w:r/>
          </w:p>
        </w:tc>
        <w:tc>
          <w:tcPr>
            <w:tcW w:w="907" w:type="dxa"/>
            <w:vAlign w:val="center"/>
            <w:textDirection w:val="lrTb"/>
            <w:noWrap w:val="false"/>
          </w:tcPr>
          <w:p>
            <w:pPr>
              <w:pStyle w:val="815"/>
              <w:jc w:val="center"/>
              <w:tabs>
                <w:tab w:val="left" w:pos="1080" w:leader="none"/>
              </w:tabs>
              <w:rPr>
                <w:rFonts w:ascii="Times New Roman" w:hAnsi="Times New Roman" w:eastAsia="宋体" w:cs="Times New Roman"/>
                <w:color w:val="000000"/>
                <w:sz w:val="24"/>
                <w:highlight w:val="none"/>
                <w:lang w:val="en-US" w:eastAsia="zh-CN"/>
              </w:rPr>
            </w:pPr>
            <w:r>
              <w:rPr>
                <w:rFonts w:hint="eastAsia" w:ascii="Times New Roman" w:hAnsi="Times New Roman" w:cs="Times New Roman"/>
                <w:b/>
                <w:bCs/>
                <w:color w:val="000000"/>
                <w:sz w:val="24"/>
                <w:highlight w:val="none"/>
                <w:lang w:val="en-US" w:eastAsia="zh-CN"/>
              </w:rPr>
              <w:t xml:space="preserve">证书、承诺书扫描件</w:t>
            </w:r>
            <w:r>
              <w:rPr>
                <w:rFonts w:ascii="Times New Roman" w:hAnsi="Times New Roman" w:eastAsia="宋体" w:cs="Times New Roman"/>
                <w:color w:val="000000"/>
                <w:sz w:val="24"/>
                <w:highlight w:val="none"/>
                <w:lang w:val="en-US" w:eastAsia="zh-CN"/>
              </w:rPr>
            </w:r>
            <w:r/>
          </w:p>
        </w:tc>
      </w:tr>
      <w:tr>
        <w:trPr>
          <w:cantSplit/>
          <w:trHeight w:val="4548"/>
        </w:trPr>
        <w:tc>
          <w:tcPr>
            <w:tcW w:w="466" w:type="dxa"/>
            <w:vAlign w:val="center"/>
            <w:textDirection w:val="lrTb"/>
            <w:noWrap w:val="false"/>
          </w:tcPr>
          <w:p>
            <w:pPr>
              <w:pStyle w:val="815"/>
              <w:jc w:val="center"/>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1095" w:type="dxa"/>
            <w:vAlign w:val="center"/>
            <w:textDirection w:val="lrTb"/>
            <w:noWrap w:val="false"/>
          </w:tcPr>
          <w:p>
            <w:pPr>
              <w:pStyle w:val="815"/>
              <w:tabs>
                <w:tab w:val="left" w:pos="1080"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联合体协议</w:t>
            </w:r>
            <w:r>
              <w:rPr>
                <w:rFonts w:hint="eastAsia" w:ascii="Times New Roman" w:hAnsi="Times New Roman" w:cs="Times New Roman"/>
                <w:color w:val="000000"/>
                <w:sz w:val="24"/>
                <w:highlight w:val="none"/>
                <w:lang w:eastAsia="zh-CN"/>
              </w:rPr>
              <w:t xml:space="preserve">（</w:t>
            </w:r>
            <w:r>
              <w:rPr>
                <w:rFonts w:hint="eastAsia" w:ascii="Times New Roman" w:hAnsi="Times New Roman" w:cs="Times New Roman"/>
                <w:color w:val="000000"/>
                <w:sz w:val="24"/>
                <w:highlight w:val="none"/>
                <w:lang w:val="en-US" w:eastAsia="zh-CN"/>
              </w:rPr>
              <w:t xml:space="preserve">如有</w:t>
            </w:r>
            <w:r>
              <w:rPr>
                <w:rFonts w:hint="eastAsia"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tc>
        <w:tc>
          <w:tcPr>
            <w:tcW w:w="2530"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2、联合体各成员单位均须提供本表中序号第1、3、5、6项的证明文件。</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3、本表序号第7项规定的其他特定资格要求中的每一小项要求，联合体各方中至少应当有一方符合本表中其他资格要求并提供证明文件。</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4、联合体中有同类资质的供应商按照联合体分工承担相同工作的，应当按照资质等级较低的供应商确定资质等级。</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5、以联合体形式参加政府采购活动的，联合体各方不得再单独参加或者与其他供应商另外组成联合体参加同一合同项下的政府采购活动。</w:t>
            </w:r>
            <w:r>
              <w:rPr>
                <w:rFonts w:ascii="Times New Roman" w:hAnsi="Times New Roman" w:cs="Times New Roman"/>
                <w:color w:val="000000"/>
                <w:sz w:val="24"/>
                <w:highlight w:val="none"/>
              </w:rPr>
            </w:r>
            <w:r/>
          </w:p>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6、若联合体中任一成员单位中途退出，则该联合体的投标无效。</w:t>
            </w:r>
            <w:r>
              <w:rPr>
                <w:rFonts w:ascii="Times New Roman" w:hAnsi="Times New Roman" w:cs="Times New Roman"/>
                <w:color w:val="000000"/>
                <w:sz w:val="24"/>
                <w:highlight w:val="none"/>
              </w:rPr>
            </w:r>
            <w:r/>
          </w:p>
        </w:tc>
        <w:tc>
          <w:tcPr>
            <w:tcW w:w="907" w:type="dxa"/>
            <w:vAlign w:val="center"/>
            <w:textDirection w:val="lrTb"/>
            <w:noWrap w:val="false"/>
          </w:tcPr>
          <w:p>
            <w:pPr>
              <w:pStyle w:val="815"/>
              <w:tabs>
                <w:tab w:val="left" w:pos="10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 </w:t>
            </w:r>
            <w:r>
              <w:rPr>
                <w:rFonts w:ascii="Times New Roman" w:hAnsi="Times New Roman" w:cs="Times New Roman"/>
                <w:color w:val="000000"/>
                <w:sz w:val="24"/>
                <w:highlight w:val="none"/>
              </w:rPr>
            </w:r>
            <w:r/>
          </w:p>
        </w:tc>
      </w:tr>
    </w:tbl>
    <w:p>
      <w:pPr>
        <w:pStyle w:val="815"/>
        <w:jc w:val="center"/>
        <w:spacing w:line="360" w:lineRule="auto"/>
        <w:rPr>
          <w:rFonts w:ascii="Times New Roman" w:hAnsi="Times New Roman" w:cs="Times New Roman"/>
          <w:b/>
          <w:color w:val="000000"/>
          <w:sz w:val="36"/>
          <w:szCs w:val="36"/>
          <w:highlight w:val="none"/>
        </w:rPr>
        <w:outlineLvl w:val="0"/>
      </w:pPr>
      <w:r/>
      <w:bookmarkEnd w:id="229"/>
      <w:r/>
      <w:bookmarkStart w:id="232" w:name="_Toc353873940"/>
      <w:r/>
      <w:bookmarkStart w:id="233" w:name="_Toc226965858"/>
      <w:r/>
      <w:bookmarkStart w:id="234" w:name="_Toc127151779"/>
      <w:r/>
      <w:bookmarkStart w:id="235" w:name="_Toc127161490"/>
      <w:r/>
      <w:bookmarkStart w:id="236" w:name="_Toc353825550"/>
      <w:r>
        <w:rPr>
          <w:rFonts w:ascii="Times New Roman" w:hAnsi="Times New Roman" w:cs="Times New Roman"/>
          <w:color w:val="000000"/>
          <w:sz w:val="24"/>
          <w:highlight w:val="none"/>
        </w:rPr>
        <w:br w:type="page" w:clear="all"/>
      </w:r>
      <w:bookmarkStart w:id="237" w:name="_Toc27363"/>
      <w:r/>
      <w:bookmarkStart w:id="238" w:name="_Toc99301423"/>
      <w:r>
        <w:rPr>
          <w:rFonts w:ascii="Times New Roman" w:hAnsi="Times New Roman" w:cs="Times New Roman"/>
          <w:b/>
          <w:color w:val="000000"/>
          <w:sz w:val="36"/>
          <w:szCs w:val="36"/>
          <w:highlight w:val="none"/>
        </w:rPr>
        <w:t xml:space="preserve">第四章   </w:t>
      </w:r>
      <w:bookmarkEnd w:id="232"/>
      <w:r/>
      <w:bookmarkEnd w:id="233"/>
      <w:r/>
      <w:bookmarkEnd w:id="234"/>
      <w:r/>
      <w:bookmarkEnd w:id="235"/>
      <w:r/>
      <w:bookmarkEnd w:id="236"/>
      <w:r/>
      <w:bookmarkStart w:id="239" w:name="_Hlt164229061"/>
      <w:r/>
      <w:bookmarkEnd w:id="239"/>
      <w:r>
        <w:rPr>
          <w:rFonts w:ascii="Times New Roman" w:hAnsi="Times New Roman" w:cs="Times New Roman"/>
          <w:b/>
          <w:color w:val="000000"/>
          <w:sz w:val="36"/>
          <w:szCs w:val="36"/>
          <w:highlight w:val="none"/>
        </w:rPr>
        <w:t xml:space="preserve">评标程序、评标方法和评标标准</w:t>
      </w:r>
      <w:bookmarkEnd w:id="237"/>
      <w:r/>
      <w:bookmarkEnd w:id="238"/>
      <w:r/>
      <w:bookmarkStart w:id="240" w:name="_Toc99301424"/>
      <w:r/>
      <w:bookmarkStart w:id="241" w:name="_Toc150774760"/>
      <w:r/>
      <w:bookmarkStart w:id="242" w:name="_Toc353825545"/>
      <w:r/>
      <w:bookmarkStart w:id="243" w:name="_Toc226965828"/>
      <w:r/>
      <w:bookmarkStart w:id="244" w:name="_Toc305158823"/>
      <w:r/>
      <w:bookmarkStart w:id="245" w:name="_Toc305158897"/>
      <w:r/>
      <w:bookmarkStart w:id="246" w:name="_Toc353873935"/>
      <w:r/>
      <w:bookmarkStart w:id="247" w:name="_Toc265228393"/>
      <w:r/>
      <w:bookmarkStart w:id="248" w:name="_Toc150480793"/>
      <w:r/>
      <w:bookmarkStart w:id="249" w:name="_Toc195842920"/>
      <w:r/>
      <w:bookmarkStart w:id="250" w:name="_Toc353873665"/>
      <w:r/>
      <w:bookmarkStart w:id="251" w:name="_Toc264969245"/>
      <w:r/>
      <w:bookmarkStart w:id="252" w:name="_Toc226337251"/>
      <w:r/>
      <w:bookmarkStart w:id="253" w:name="_Toc142311057"/>
      <w:r/>
      <w:bookmarkStart w:id="254" w:name="_Toc127151555"/>
      <w:r>
        <w:rPr>
          <w:rFonts w:ascii="Times New Roman" w:hAnsi="Times New Roman" w:cs="Times New Roman"/>
          <w:b/>
          <w:color w:val="000000"/>
          <w:sz w:val="36"/>
          <w:szCs w:val="36"/>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第一节 符合性审查程序</w:t>
      </w:r>
      <w:r>
        <w:rPr>
          <w:rFonts w:ascii="Times New Roman" w:hAnsi="Times New Roman" w:eastAsia="宋体" w:cs="Times New Roman"/>
          <w:color w:val="000000"/>
          <w:sz w:val="32"/>
          <w:szCs w:val="32"/>
          <w:highlight w:val="none"/>
        </w:rPr>
      </w:r>
      <w:r/>
    </w:p>
    <w:p>
      <w:pPr>
        <w:pStyle w:val="815"/>
        <w:ind w:firstLine="316"/>
        <w:jc w:val="left"/>
        <w:spacing w:line="360" w:lineRule="auto"/>
        <w:rPr>
          <w:rFonts w:ascii="Times New Roman" w:hAnsi="Times New Roman" w:cs="Times New Roman"/>
          <w:bCs/>
          <w:color w:val="000000"/>
          <w:sz w:val="24"/>
          <w:highlight w:val="none"/>
        </w:rPr>
      </w:pPr>
      <w:r/>
      <w:bookmarkStart w:id="255" w:name="_Toc353825551"/>
      <w:r/>
      <w:bookmarkStart w:id="256" w:name="_Toc353873941"/>
      <w:r>
        <w:rPr>
          <w:rFonts w:ascii="Times New Roman" w:hAnsi="Times New Roman" w:cs="Times New Roman"/>
          <w:bCs/>
          <w:color w:val="000000"/>
          <w:sz w:val="24"/>
          <w:highlight w:val="none"/>
        </w:rPr>
        <w:t xml:space="preserve">一、评标委员会对资格审查合格的投标人的投标文件进行符合性审查，以确定其是否满足招标文件的实质性要求。</w:t>
      </w:r>
      <w:bookmarkStart w:id="257" w:name="_Toc520356167"/>
      <w:r>
        <w:rPr>
          <w:rFonts w:ascii="Times New Roman" w:hAnsi="Times New Roman" w:cs="Times New Roman"/>
          <w:bCs/>
          <w:color w:val="000000"/>
          <w:sz w:val="24"/>
          <w:highlight w:val="none"/>
        </w:rPr>
      </w:r>
      <w:r/>
    </w:p>
    <w:p>
      <w:pPr>
        <w:pStyle w:val="815"/>
        <w:ind w:firstLine="316"/>
        <w:jc w:val="left"/>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二、评标委员会根据《符合性审查要求》中规定的审查因素和审查内容，对投标人的投标文件是否实质上响应招标文件进行符合性审查，并形成符合性审查评审结果。投标文件不符合《符合性审查要求》</w:t>
      </w:r>
      <w:bookmarkEnd w:id="257"/>
      <w:r>
        <w:rPr>
          <w:rFonts w:ascii="Times New Roman" w:hAnsi="Times New Roman" w:cs="Times New Roman"/>
          <w:bCs/>
          <w:color w:val="000000"/>
          <w:sz w:val="24"/>
          <w:highlight w:val="none"/>
        </w:rPr>
        <w:t xml:space="preserve">的，投标无效。</w:t>
      </w:r>
      <w:r>
        <w:rPr>
          <w:rFonts w:ascii="Times New Roman" w:hAnsi="Times New Roman" w:cs="Times New Roman"/>
          <w:bCs/>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第二节 符合性审查及评审要求</w:t>
      </w:r>
      <w:r>
        <w:rPr>
          <w:rFonts w:ascii="Times New Roman" w:hAnsi="Times New Roman" w:eastAsia="宋体" w:cs="Times New Roman"/>
          <w:color w:val="000000"/>
          <w:sz w:val="32"/>
          <w:szCs w:val="32"/>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一、符合性审查要求</w:t>
      </w:r>
      <w:r>
        <w:rPr>
          <w:rFonts w:ascii="Times New Roman" w:hAnsi="Times New Roman" w:cs="Times New Roman"/>
          <w:b/>
          <w:bCs/>
          <w:color w:val="000000"/>
          <w:sz w:val="32"/>
          <w:szCs w:val="32"/>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1757"/>
        <w:gridCol w:w="4854"/>
        <w:gridCol w:w="1781"/>
      </w:tblGrid>
      <w:tr>
        <w:trPr>
          <w:trHeight w:val="597"/>
          <w:tblHeader/>
        </w:trPr>
        <w:tc>
          <w:tcPr>
            <w:tcW w:w="479" w:type="dxa"/>
            <w:vAlign w:val="center"/>
            <w:textDirection w:val="lrTb"/>
            <w:noWrap w:val="false"/>
          </w:tcPr>
          <w:p>
            <w:pPr>
              <w:pStyle w:val="81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946" w:type="dxa"/>
            <w:vAlign w:val="center"/>
            <w:textDirection w:val="lrTb"/>
            <w:noWrap w:val="false"/>
          </w:tcPr>
          <w:p>
            <w:pPr>
              <w:pStyle w:val="81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审查因素</w:t>
            </w:r>
            <w:r>
              <w:rPr>
                <w:rFonts w:ascii="Times New Roman" w:hAnsi="Times New Roman" w:cs="Times New Roman"/>
                <w:b/>
                <w:color w:val="000000"/>
                <w:sz w:val="24"/>
                <w:highlight w:val="none"/>
              </w:rPr>
            </w:r>
            <w:r/>
          </w:p>
        </w:tc>
        <w:tc>
          <w:tcPr>
            <w:tcW w:w="2614" w:type="dxa"/>
            <w:vAlign w:val="center"/>
            <w:textDirection w:val="lrTb"/>
            <w:noWrap w:val="false"/>
          </w:tcPr>
          <w:p>
            <w:pPr>
              <w:pStyle w:val="81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审查内容</w:t>
            </w:r>
            <w:r>
              <w:rPr>
                <w:rFonts w:ascii="Times New Roman" w:hAnsi="Times New Roman" w:cs="Times New Roman"/>
                <w:b/>
                <w:color w:val="000000"/>
                <w:sz w:val="24"/>
                <w:highlight w:val="none"/>
              </w:rPr>
            </w:r>
            <w:r/>
          </w:p>
        </w:tc>
        <w:tc>
          <w:tcPr>
            <w:tcW w:w="959" w:type="dxa"/>
            <w:vAlign w:val="center"/>
            <w:textDirection w:val="lrTb"/>
            <w:noWrap w:val="false"/>
          </w:tcPr>
          <w:p>
            <w:pPr>
              <w:pStyle w:val="815"/>
              <w:jc w:val="center"/>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格式要求</w:t>
            </w:r>
            <w:r>
              <w:rPr>
                <w:rFonts w:ascii="Times New Roman" w:hAnsi="Times New Roman" w:cs="Times New Roman"/>
                <w:b/>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投标函</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72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投标完整性</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投标明细表未有缺项、漏项；</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格式见《投标文件格式》</w:t>
            </w:r>
            <w:r>
              <w:rPr>
                <w:rFonts w:ascii="Times New Roman" w:hAnsi="Times New Roman" w:cs="Times New Roman"/>
                <w:color w:val="000000"/>
                <w:sz w:val="24"/>
                <w:highlight w:val="none"/>
              </w:rPr>
            </w:r>
            <w:r/>
          </w:p>
        </w:tc>
      </w:tr>
      <w:tr>
        <w:trPr>
          <w:trHeight w:val="1051"/>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投标报价</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投标报价未超过最高限价或预算价的；</w:t>
            </w:r>
            <w:r>
              <w:rPr>
                <w:rFonts w:ascii="Times New Roman" w:hAnsi="Times New Roman" w:eastAsia="宋体" w:cs="Times New Roman"/>
                <w:b/>
                <w:bCs/>
                <w:color w:val="000000"/>
                <w:sz w:val="24"/>
                <w:highlight w:val="none"/>
              </w:rPr>
            </w:r>
            <w:r/>
          </w:p>
          <w:p>
            <w:pPr>
              <w:pStyle w:val="815"/>
              <w:jc w:val="left"/>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改变“</w:t>
            </w:r>
            <w:r>
              <w:rPr>
                <w:rFonts w:hint="eastAsia" w:ascii="宋体" w:hAnsi="宋体" w:eastAsia="宋体" w:cs="宋体"/>
                <w:b/>
                <w:bCs/>
                <w:color w:val="000000"/>
                <w:sz w:val="24"/>
                <w:szCs w:val="24"/>
                <w:highlight w:val="none"/>
              </w:rPr>
              <w:t xml:space="preserve">日常零星维修费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i w:val="0"/>
                <w:iCs w:val="0"/>
                <w:color w:val="000000"/>
                <w:sz w:val="24"/>
                <w:szCs w:val="21"/>
                <w:highlight w:val="none"/>
                <w:u w:val="none"/>
                <w:lang w:val="en-US" w:eastAsia="zh-CN"/>
              </w:rPr>
              <w:t xml:space="preserve">包含材料费</w:t>
            </w:r>
            <w:r>
              <w:rPr>
                <w:rFonts w:hint="eastAsia" w:ascii="宋体" w:hAnsi="宋体" w:eastAsia="宋体" w:cs="宋体"/>
                <w:b/>
                <w:bCs/>
                <w:color w:val="000000"/>
                <w:sz w:val="24"/>
                <w:szCs w:val="24"/>
                <w:highlight w:val="none"/>
                <w:lang w:eastAsia="zh-CN"/>
              </w:rPr>
              <w:t xml:space="preserve">）</w:t>
            </w:r>
            <w:r>
              <w:rPr>
                <w:rFonts w:hint="eastAsia" w:ascii="Times New Roman" w:hAnsi="Times New Roman" w:eastAsia="宋体" w:cs="Times New Roman"/>
                <w:b/>
                <w:bCs/>
                <w:color w:val="000000"/>
                <w:sz w:val="24"/>
                <w:highlight w:val="none"/>
                <w:lang w:val="en-US" w:eastAsia="zh-CN"/>
              </w:rPr>
              <w:t xml:space="preserve">”计费依据的【</w:t>
            </w:r>
            <w:r>
              <w:rPr>
                <w:rFonts w:hint="eastAsia" w:ascii="宋体" w:hAnsi="宋体" w:eastAsia="宋体" w:cs="宋体"/>
                <w:b/>
                <w:bCs/>
                <w:color w:val="000000"/>
                <w:sz w:val="24"/>
                <w:szCs w:val="24"/>
                <w:highlight w:val="none"/>
              </w:rPr>
              <w:t xml:space="preserve">日常零星维修费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i w:val="0"/>
                <w:iCs w:val="0"/>
                <w:color w:val="000000"/>
                <w:sz w:val="24"/>
                <w:szCs w:val="21"/>
                <w:highlight w:val="none"/>
                <w:u w:val="none"/>
                <w:lang w:val="en-US" w:eastAsia="zh-CN"/>
              </w:rPr>
              <w:t xml:space="preserve">包含材料费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为不可竞争项</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报价唯一性</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w:t>
            </w:r>
            <w:r>
              <w:rPr>
                <w:rFonts w:ascii="Times New Roman" w:hAnsi="Times New Roman" w:cs="Times New Roman"/>
                <w:color w:val="000000"/>
                <w:sz w:val="24"/>
                <w:highlight w:val="none"/>
              </w:rPr>
              <w:t xml:space="preserve">出现可选择性或可调整的报价（招标文件另有规定的除外）</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投标有效期</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投标文件中承诺的投标有效期满足招标文件中载明的投标有效期的；</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签署、加盖公章</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按照招标文件要求签署、加盖公章的；</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7</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实质性格式</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标记为“实质性格式”的文件均按招标文件要求提供；</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8</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★号条款响应</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投标文件满足招标文件</w:t>
            </w:r>
            <w:r>
              <w:rPr>
                <w:rFonts w:ascii="Times New Roman" w:hAnsi="Times New Roman" w:cs="Times New Roman"/>
                <w:color w:val="000000"/>
                <w:sz w:val="24"/>
                <w:highlight w:val="none"/>
              </w:rPr>
              <w:t xml:space="preserve">第五章《采购需求》</w:t>
            </w:r>
            <w:r>
              <w:rPr>
                <w:rFonts w:ascii="Times New Roman" w:hAnsi="Times New Roman" w:cs="Times New Roman"/>
                <w:color w:val="000000"/>
                <w:sz w:val="24"/>
                <w:highlight w:val="none"/>
              </w:rPr>
              <w:t xml:space="preserve">中★号条款要求的；</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9</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分包承担主体资质（如有）</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分包承担主体具备《投标人须知资料表》载明的资质条件且提供了资质证书电子件（如有）；</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10</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分包意向协议（如有）</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按招标文件规定签订并提供分包意向协议原件的电子件的；</w:t>
            </w: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290"/>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11</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报价的修正（如有）</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不涉及报价修正，或投标文件报价出现前后不一致时，投标人对修正后的报价予以确认；（如有）</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8564"/>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12</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报价合理性</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color w:val="ff0000"/>
                <w:sz w:val="24"/>
                <w:highlight w:val="white"/>
              </w:rPr>
            </w:pPr>
            <w:r>
              <w:rPr>
                <w:rFonts w:hint="eastAsia"/>
                <w:color w:val="ff0000"/>
                <w:sz w:val="24"/>
                <w:highlight w:val="white"/>
              </w:rPr>
              <w:t xml:space="preserve">根据江苏省财政厅《关于推动解决政府采购异常低价问题相关工作的通知》苏财购【2025】62号文件之规定：当评审过程中出现下列情形之一的，评审委员会应当启动异常低价投标（响应）审查程序： </w:t>
            </w:r>
            <w:r>
              <w:rPr>
                <w:color w:val="ff0000"/>
                <w:sz w:val="24"/>
                <w:highlight w:val="white"/>
              </w:rPr>
            </w:r>
            <w:r/>
          </w:p>
          <w:p>
            <w:pPr>
              <w:pStyle w:val="815"/>
              <w:jc w:val="left"/>
              <w:widowControl/>
              <w:rPr>
                <w:color w:val="ff0000"/>
                <w:sz w:val="24"/>
                <w:highlight w:val="white"/>
              </w:rPr>
            </w:pPr>
            <w:r>
              <w:rPr>
                <w:rFonts w:hint="eastAsia"/>
                <w:color w:val="ff0000"/>
                <w:sz w:val="24"/>
                <w:highlight w:val="white"/>
              </w:rPr>
              <w:t xml:space="preserve">1.投标（响应）报价低于采购项目预算50%的，即投标（响应）报价&lt;采购项目预算×50%；</w:t>
            </w:r>
            <w:r>
              <w:rPr>
                <w:color w:val="ff0000"/>
                <w:sz w:val="24"/>
                <w:highlight w:val="white"/>
              </w:rPr>
            </w:r>
            <w:r/>
          </w:p>
          <w:p>
            <w:pPr>
              <w:pStyle w:val="815"/>
              <w:jc w:val="left"/>
              <w:widowControl/>
              <w:rPr>
                <w:color w:val="ff0000"/>
                <w:sz w:val="24"/>
                <w:highlight w:val="white"/>
              </w:rPr>
            </w:pPr>
            <w:r>
              <w:rPr>
                <w:rFonts w:hint="eastAsia"/>
                <w:color w:val="ff0000"/>
                <w:sz w:val="24"/>
                <w:highlight w:val="white"/>
              </w:rPr>
              <w:t xml:space="preserve">2.投标（响应）报价低于采购项目最高限价45%的，即投 标（响应）报价&lt;采购项目最高限价×45%；</w:t>
            </w:r>
            <w:r>
              <w:rPr>
                <w:color w:val="ff0000"/>
                <w:sz w:val="24"/>
                <w:highlight w:val="white"/>
              </w:rPr>
            </w:r>
            <w:r/>
          </w:p>
          <w:p>
            <w:pPr>
              <w:pStyle w:val="815"/>
              <w:jc w:val="left"/>
              <w:widowControl/>
              <w:rPr>
                <w:color w:val="ff0000"/>
                <w:sz w:val="24"/>
                <w:highlight w:val="white"/>
              </w:rPr>
            </w:pPr>
            <w:r>
              <w:rPr>
                <w:rFonts w:hint="eastAsia"/>
                <w:color w:val="ff0000"/>
                <w:sz w:val="24"/>
                <w:highlight w:val="white"/>
              </w:rPr>
              <w:t xml:space="preserve">3.评审委员会认定的供应商报价过低、有可能影响产品质 量或者不能诚信履约的其他情形。</w:t>
            </w:r>
            <w:r>
              <w:rPr>
                <w:color w:val="ff0000"/>
                <w:sz w:val="24"/>
                <w:highlight w:val="white"/>
              </w:rPr>
            </w:r>
            <w:r/>
          </w:p>
          <w:p>
            <w:pPr>
              <w:pStyle w:val="815"/>
              <w:jc w:val="left"/>
              <w:widowControl/>
              <w:rPr>
                <w:rFonts w:ascii="Times New Roman" w:hAnsi="Times New Roman" w:cs="Times New Roman"/>
                <w:color w:val="000000"/>
                <w:sz w:val="24"/>
                <w:highlight w:val="none"/>
              </w:rPr>
            </w:pPr>
            <w:r>
              <w:rPr>
                <w:rFonts w:hint="eastAsia"/>
                <w:color w:val="ff0000"/>
                <w:sz w:val="24"/>
                <w:highlight w:val="white"/>
              </w:rPr>
              <w:t xml:space="preserve">启动异常低价投标（响应）审查后，评审委员会应当 要求相关供应商在评标现场合理的时间内，提供项目具体成本测 算等与报价合理性相关的书面说明及相关证明材料，对投标（响 应）价格作出解释，由评审委员会结合同类产品在主要电商平台的价格、该行业当地薪资水平等情况，依据专业经验对供应商报 价合理性进行判断。投标（响应）供应商不提供书面说明、证明 材料，或者提供的书面说明、证明材料不能证明其报价合理性的， 评审委员会应当将其作为无效投标（响应）处理。审查相关情况 应当在评审报告中进行记录。</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13</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进口产品</w:t>
            </w:r>
            <w:r>
              <w:rPr>
                <w:rFonts w:ascii="Times New Roman" w:hAnsi="Times New Roman" w:cs="Times New Roman"/>
                <w:color w:val="000000"/>
                <w:sz w:val="24"/>
                <w:highlight w:val="none"/>
              </w:rPr>
            </w:r>
            <w:r/>
          </w:p>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（如有）</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招标文件不接受进口产品投标的内容时，投标人所投产品为非进口产品；</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14</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ascii="Times New Roman" w:hAnsi="Times New Roman" w:cs="Times New Roman"/>
                <w:color w:val="000000"/>
                <w:sz w:val="24"/>
                <w:highlight w:val="none"/>
              </w:rPr>
            </w:r>
            <w:r/>
          </w:p>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ascii="Times New Roman" w:hAnsi="Times New Roman" w:cs="Times New Roman"/>
                <w:color w:val="000000"/>
                <w:sz w:val="24"/>
                <w:highlight w:val="none"/>
              </w:rPr>
            </w:r>
            <w:r/>
          </w:p>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2）投标产品如有属于开展国家信息安全产品认证产品范围的，须提供由中国网络安全审查技术与认证中心（原中国信息安全认证中心）按国家标准认证颁发的有效认证证书等）；</w:t>
            </w:r>
            <w:r>
              <w:rPr>
                <w:rFonts w:ascii="Times New Roman" w:hAnsi="Times New Roman" w:cs="Times New Roman"/>
                <w:color w:val="000000"/>
                <w:sz w:val="24"/>
                <w:highlight w:val="none"/>
              </w:rPr>
            </w:r>
            <w:r/>
          </w:p>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15</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公平竞争</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投标人遵循公平竞争的原则，不存在恶意串通，妨碍其他投标人的竞争行为，不存在损害采购人或者其他投标人的合法权益情形的；</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303"/>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16</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串通投标</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17</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附加条件</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投标文件未含有采购人不能接受的附加条件的；</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685"/>
        </w:trPr>
        <w:tc>
          <w:tcPr>
            <w:tcW w:w="479" w:type="dxa"/>
            <w:vAlign w:val="center"/>
            <w:textDirection w:val="lrTb"/>
            <w:noWrap w:val="false"/>
          </w:tcPr>
          <w:p>
            <w:pPr>
              <w:pStyle w:val="815"/>
              <w:jc w:val="center"/>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18</w:t>
            </w:r>
            <w:r>
              <w:rPr>
                <w:rFonts w:ascii="Times New Roman" w:hAnsi="Times New Roman" w:cs="Times New Roman"/>
                <w:color w:val="000000"/>
                <w:sz w:val="24"/>
                <w:highlight w:val="none"/>
              </w:rPr>
            </w:r>
            <w:r/>
          </w:p>
        </w:tc>
        <w:tc>
          <w:tcPr>
            <w:tcW w:w="946"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其他无效情形</w:t>
            </w:r>
            <w:r>
              <w:rPr>
                <w:rFonts w:ascii="Times New Roman" w:hAnsi="Times New Roman" w:cs="Times New Roman"/>
                <w:color w:val="000000"/>
                <w:sz w:val="24"/>
                <w:highlight w:val="none"/>
              </w:rPr>
            </w:r>
            <w:r/>
          </w:p>
        </w:tc>
        <w:tc>
          <w:tcPr>
            <w:tcW w:w="2614"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投标人、投标文件不存在不符合法律、法规和招标文件规定的其他无效情形。</w:t>
            </w:r>
            <w:r>
              <w:rPr>
                <w:rFonts w:ascii="Times New Roman" w:hAnsi="Times New Roman" w:cs="Times New Roman"/>
                <w:color w:val="000000"/>
                <w:sz w:val="24"/>
                <w:highlight w:val="none"/>
              </w:rPr>
            </w:r>
            <w:r/>
          </w:p>
        </w:tc>
        <w:tc>
          <w:tcPr>
            <w:tcW w:w="959" w:type="dxa"/>
            <w:vAlign w:val="center"/>
            <w:textDirection w:val="lrTb"/>
            <w:noWrap w:val="false"/>
          </w:tcPr>
          <w:p>
            <w:pPr>
              <w:pStyle w:val="815"/>
              <w:jc w:val="left"/>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二、投标文件有关事项的澄清或者说明</w:t>
      </w:r>
      <w:r>
        <w:rPr>
          <w:rFonts w:ascii="Times New Roman" w:hAnsi="Times New Roman" w:cs="Times New Roman"/>
          <w:b/>
          <w:bCs/>
          <w:color w:val="000000"/>
          <w:sz w:val="32"/>
          <w:szCs w:val="32"/>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hint="eastAsia" w:ascii="Times New Roman" w:hAnsi="Times New Roman" w:eastAsia="宋体" w:cs="Times New Roman"/>
          <w:color w:val="000000"/>
          <w:sz w:val="24"/>
          <w:highlight w:val="none"/>
          <w:lang w:eastAsia="zh-CN"/>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Times New Roman" w:hAnsi="Times New Roman" w:cs="Times New Roman"/>
          <w:b/>
          <w:color w:val="000000"/>
          <w:sz w:val="24"/>
          <w:highlight w:val="none"/>
        </w:rPr>
        <w:t xml:space="preserve">无效投标处理</w:t>
      </w:r>
      <w:r>
        <w:rPr>
          <w:rFonts w:hint="eastAsia" w:ascii="Times New Roman" w:hAnsi="Times New Roman" w:cs="Times New Roman"/>
          <w:b/>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w:t>
      </w:r>
      <w:r>
        <w:rPr>
          <w:rFonts w:ascii="Times New Roman" w:hAnsi="Times New Roman" w:cs="Times New Roman"/>
          <w:color w:val="000000"/>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w:t>
      </w:r>
      <w:r>
        <w:rPr>
          <w:rFonts w:ascii="Times New Roman" w:hAnsi="Times New Roman" w:cs="Times New Roman"/>
          <w:color w:val="000000"/>
          <w:sz w:val="24"/>
          <w:highlight w:val="none"/>
        </w:rPr>
        <w:t xml:space="preserve">投标文件报价出现前后不一致的，按照第二章26.4之规定处理，修正后的报价经投标人书面确认后产生约束力，投标人不确认的，其</w:t>
      </w:r>
      <w:r>
        <w:rPr>
          <w:rFonts w:ascii="Times New Roman" w:hAnsi="Times New Roman" w:cs="Times New Roman"/>
          <w:b/>
          <w:color w:val="000000"/>
          <w:sz w:val="24"/>
          <w:highlight w:val="none"/>
        </w:rPr>
        <w:t xml:space="preserve">投标无效</w:t>
      </w:r>
      <w:r>
        <w:rPr>
          <w:rFonts w:ascii="Times New Roman" w:hAnsi="Times New Roman" w:cs="Times New Roman"/>
          <w:color w:val="000000"/>
          <w:sz w:val="24"/>
          <w:highlight w:val="none"/>
        </w:rPr>
        <w:t xml:space="preserve">。</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w:t>
      </w:r>
      <w:r>
        <w:rPr>
          <w:rFonts w:ascii="Times New Roman" w:hAnsi="Times New Roman" w:cs="Times New Roman"/>
          <w:color w:val="000000"/>
          <w:sz w:val="24"/>
          <w:highlight w:val="none"/>
        </w:rPr>
        <w:t xml:space="preserve">落实政府采购政策的价格调整：</w:t>
      </w:r>
      <w:bookmarkStart w:id="258" w:name="_Hlk149904856"/>
      <w:r>
        <w:rPr>
          <w:rFonts w:ascii="Times New Roman" w:hAnsi="Times New Roman" w:cs="Times New Roman"/>
          <w:color w:val="000000"/>
          <w:sz w:val="24"/>
          <w:highlight w:val="none"/>
        </w:rPr>
        <w:t xml:space="preserve">详见第三节评标办法中的</w:t>
      </w:r>
      <w:r>
        <w:rPr>
          <w:rFonts w:ascii="Times New Roman" w:hAnsi="Times New Roman" w:cs="Times New Roman"/>
          <w:b/>
          <w:color w:val="000000"/>
          <w:sz w:val="24"/>
          <w:highlight w:val="none"/>
        </w:rPr>
        <w:t xml:space="preserve">政府采购政策功能落实。</w:t>
      </w:r>
      <w:r>
        <w:rPr>
          <w:rFonts w:ascii="Times New Roman" w:hAnsi="Times New Roman" w:cs="Times New Roman"/>
          <w:color w:val="000000"/>
          <w:sz w:val="24"/>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bookmarkEnd w:id="258"/>
      <w:r>
        <w:rPr>
          <w:rFonts w:ascii="Times New Roman" w:hAnsi="Times New Roman" w:cs="Times New Roman"/>
          <w:b/>
          <w:bCs/>
          <w:color w:val="000000"/>
          <w:sz w:val="32"/>
          <w:szCs w:val="32"/>
          <w:highlight w:val="none"/>
        </w:rPr>
        <w:t xml:space="preserve">三、投标文件的比较和评价</w:t>
      </w:r>
      <w:r>
        <w:rPr>
          <w:rFonts w:ascii="Times New Roman" w:hAnsi="Times New Roman" w:cs="Times New Roman"/>
          <w:b/>
          <w:bCs/>
          <w:color w:val="000000"/>
          <w:sz w:val="32"/>
          <w:szCs w:val="32"/>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评标方法和评标标准</w:t>
      </w:r>
      <w:r>
        <w:rPr>
          <w:rFonts w:ascii="Times New Roman" w:hAnsi="Times New Roman" w:cs="Times New Roman"/>
          <w:color w:val="000000"/>
          <w:sz w:val="24"/>
          <w:highlight w:val="none"/>
        </w:rPr>
      </w:r>
      <w:r/>
    </w:p>
    <w:p>
      <w:pPr>
        <w:pStyle w:val="815"/>
        <w:ind w:firstLine="480"/>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1、本项目采用的评标方法详见《第三节 评标方法》，本项目采用的评标标准详见《第四节 评标标准》。</w:t>
      </w:r>
      <w:r>
        <w:rPr>
          <w:rFonts w:ascii="Times New Roman" w:hAnsi="Times New Roman" w:cs="Times New Roman"/>
          <w:color w:val="000000"/>
          <w:sz w:val="24"/>
          <w:highlight w:val="none"/>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四、确定</w:t>
      </w:r>
      <w:bookmarkStart w:id="259" w:name="_Toc226337242"/>
      <w:r/>
      <w:bookmarkStart w:id="260" w:name="_Toc150480784"/>
      <w:r/>
      <w:bookmarkStart w:id="261" w:name="_Toc151190173"/>
      <w:r/>
      <w:bookmarkStart w:id="262" w:name="_Toc164229241"/>
      <w:r/>
      <w:bookmarkStart w:id="263" w:name="_Toc150774751"/>
      <w:r/>
      <w:bookmarkStart w:id="264" w:name="_Toc195842911"/>
      <w:r/>
      <w:bookmarkStart w:id="265" w:name="_Toc226309790"/>
      <w:r/>
      <w:bookmarkStart w:id="266" w:name="_Toc151193644"/>
      <w:r/>
      <w:bookmarkStart w:id="267" w:name="_Toc520356170"/>
      <w:r/>
      <w:bookmarkStart w:id="268" w:name="_Toc164351640"/>
      <w:r/>
      <w:bookmarkStart w:id="269" w:name="_Toc164229387"/>
      <w:r/>
      <w:bookmarkStart w:id="270" w:name="_Toc142311048"/>
      <w:r/>
      <w:bookmarkStart w:id="271" w:name="_Toc305158888"/>
      <w:r/>
      <w:bookmarkStart w:id="272" w:name="_Toc151193716"/>
      <w:r/>
      <w:bookmarkStart w:id="273" w:name="_Toc226965819"/>
      <w:r/>
      <w:bookmarkStart w:id="274" w:name="_Toc150509297"/>
      <w:r/>
      <w:bookmarkStart w:id="275" w:name="_Toc226965736"/>
      <w:r/>
      <w:bookmarkStart w:id="276" w:name="_Toc149720839"/>
      <w:r/>
      <w:bookmarkStart w:id="277" w:name="_Toc151193860"/>
      <w:r/>
      <w:bookmarkStart w:id="278" w:name="_Toc164608815"/>
      <w:r/>
      <w:bookmarkStart w:id="279" w:name="_Toc127161460"/>
      <w:r/>
      <w:bookmarkStart w:id="280" w:name="_Toc127151747"/>
      <w:r/>
      <w:bookmarkStart w:id="281" w:name="_Toc151193788"/>
      <w:r/>
      <w:bookmarkStart w:id="282" w:name="_Toc164608660"/>
      <w:r/>
      <w:bookmarkStart w:id="283" w:name="_Toc151193934"/>
      <w:r/>
      <w:bookmarkStart w:id="284" w:name="_Toc150774646"/>
      <w:r/>
      <w:bookmarkStart w:id="285" w:name="_Ref467307010"/>
      <w:r/>
      <w:bookmarkStart w:id="286" w:name="_Toc265228384"/>
      <w:r/>
      <w:bookmarkStart w:id="287" w:name="_Toc264969236"/>
      <w:r/>
      <w:bookmarkStart w:id="288" w:name="_Toc305158814"/>
      <w:r/>
      <w:bookmarkStart w:id="289" w:name="_Toc127151546"/>
      <w:r>
        <w:rPr>
          <w:rFonts w:ascii="Times New Roman" w:hAnsi="Times New Roman" w:cs="Times New Roman"/>
          <w:b/>
          <w:bCs/>
          <w:color w:val="000000"/>
          <w:sz w:val="32"/>
          <w:szCs w:val="32"/>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Times New Roman" w:hAnsi="Times New Roman" w:cs="Times New Roman"/>
          <w:b/>
          <w:bCs/>
          <w:color w:val="000000"/>
          <w:sz w:val="32"/>
          <w:szCs w:val="32"/>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评标委员会要对评分汇总情况进行复核，特别是对排名第一的、报价最低的、投标或投标文件被认定为无效的情形进行重点复核。</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yellow"/>
        </w:rPr>
      </w:pPr>
      <w:r>
        <w:rPr>
          <w:rFonts w:ascii="Times New Roman" w:hAnsi="Times New Roman" w:cs="Times New Roman"/>
          <w:color w:val="000000"/>
          <w:sz w:val="24"/>
          <w:highlight w:val="none"/>
        </w:rPr>
        <w:t xml:space="preserve">（二）</w:t>
      </w:r>
      <w:r>
        <w:rPr>
          <w:rFonts w:ascii="Times New Roman" w:hAnsi="Times New Roman" w:cs="Times New Roman"/>
          <w:color w:val="000000"/>
          <w:sz w:val="24"/>
          <w:highlight w:val="none"/>
        </w:rPr>
        <w:t xml:space="preserve">评标委员会将根据各投标人的评标排序，依次推荐本项目的中标候选人，起草并签署评标报告。本项目评标委员会共推荐不少于</w:t>
      </w:r>
      <w:r>
        <w:rPr>
          <w:rFonts w:hint="eastAsia" w:ascii="Times New Roman" w:hAnsi="Times New Roman" w:cs="Times New Roman"/>
          <w:color w:val="000000"/>
          <w:sz w:val="24"/>
          <w:highlight w:val="none"/>
          <w:lang w:val="en-US" w:eastAsia="zh-CN"/>
        </w:rPr>
        <w:t xml:space="preserve">1</w:t>
      </w:r>
      <w:r>
        <w:rPr>
          <w:rFonts w:ascii="Times New Roman" w:hAnsi="Times New Roman" w:cs="Times New Roman"/>
          <w:color w:val="000000"/>
          <w:sz w:val="24"/>
          <w:highlight w:val="none"/>
        </w:rPr>
        <w:t xml:space="preserve">名中标候选人。</w:t>
      </w:r>
      <w:r>
        <w:rPr>
          <w:rFonts w:ascii="Times New Roman" w:hAnsi="Times New Roman" w:cs="Times New Roman"/>
          <w:color w:val="000000"/>
          <w:sz w:val="24"/>
          <w:highlight w:val="yellow"/>
        </w:rPr>
      </w:r>
      <w:r/>
    </w:p>
    <w:p>
      <w:pPr>
        <w:pStyle w:val="815"/>
        <w:ind w:firstLine="424"/>
        <w:jc w:val="left"/>
        <w:spacing w:line="360" w:lineRule="auto"/>
        <w:rPr>
          <w:rFonts w:ascii="Times New Roman" w:hAnsi="Times New Roman" w:cs="Times New Roman"/>
          <w:b/>
          <w:bCs/>
          <w:color w:val="000000"/>
          <w:sz w:val="32"/>
          <w:szCs w:val="32"/>
          <w:highlight w:val="none"/>
        </w:rPr>
        <w:outlineLvl w:val="2"/>
      </w:pPr>
      <w:r>
        <w:rPr>
          <w:rFonts w:ascii="Times New Roman" w:hAnsi="Times New Roman" w:cs="Times New Roman"/>
          <w:b/>
          <w:bCs/>
          <w:color w:val="000000"/>
          <w:sz w:val="32"/>
          <w:szCs w:val="32"/>
          <w:highlight w:val="none"/>
        </w:rPr>
        <w:t xml:space="preserve">五、报告违法行为</w:t>
      </w:r>
      <w:r>
        <w:rPr>
          <w:rFonts w:ascii="Times New Roman" w:hAnsi="Times New Roman" w:cs="Times New Roman"/>
          <w:b/>
          <w:bCs/>
          <w:color w:val="000000"/>
          <w:sz w:val="32"/>
          <w:szCs w:val="32"/>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ascii="Times New Roman" w:hAnsi="Times New Roman" w:cs="Times New Roman"/>
          <w:color w:val="000000"/>
          <w:sz w:val="24"/>
          <w:highlight w:val="none"/>
        </w:rPr>
        <w:t xml:space="preserve">评标委员会在评标过程中发现投标人有行贿、提供虚假材料或者串通等违法行为时，有向采购人、采购代理机构或者有关部门报告的职责。</w:t>
      </w: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第三节 评标方法</w:t>
      </w:r>
      <w:r>
        <w:rPr>
          <w:rFonts w:ascii="Times New Roman" w:hAnsi="Times New Roman" w:eastAsia="宋体" w:cs="Times New Roman"/>
          <w:color w:val="000000"/>
          <w:sz w:val="32"/>
          <w:szCs w:val="32"/>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w:t>
      </w:r>
      <w:r>
        <w:rPr>
          <w:rFonts w:hint="eastAsia" w:ascii="Symbol" w:hAnsi="Symbol" w:cs="Symbol"/>
          <w:color w:val="000000"/>
          <w:sz w:val="24"/>
          <w:highlight w:val="white"/>
        </w:rPr>
        <w:t xml:space="preserve">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hint="eastAsia" w:ascii="Symbol" w:hAnsi="Symbol" w:cs="Symbol"/>
          <w:color w:val="000000"/>
          <w:sz w:val="24"/>
          <w:highlight w:val="white"/>
        </w:rPr>
      </w:pPr>
      <w:r/>
      <w:bookmarkStart w:id="290" w:name="_Hlk152922042"/>
      <w:r/>
      <w:bookmarkStart w:id="291" w:name="_Hlk149904248"/>
      <w:r>
        <w:rPr>
          <w:rFonts w:hint="eastAsia" w:ascii="Symbol" w:hAnsi="Symbol" w:cs="Symbol"/>
          <w:color w:val="000000"/>
          <w:sz w:val="24"/>
          <w:highlight w:val="whit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color w:val="000000"/>
          <w:sz w:val="24"/>
          <w:highlight w:val="white"/>
        </w:rPr>
        <w:t xml:space="preserve">，</w:t>
      </w:r>
      <w:r>
        <w:rPr>
          <w:rFonts w:hint="eastAsia" w:ascii="Symbol" w:hAnsi="Symbol" w:cs="Symbol"/>
          <w:color w:val="000000"/>
          <w:sz w:val="24"/>
          <w:highlight w:val="white"/>
        </w:rPr>
        <w:t xml:space="preserve">抽到的供应商即确定为中标单位。</w:t>
      </w:r>
      <w:r>
        <w:rPr>
          <w:rFonts w:hint="eastAsia" w:ascii="Symbol" w:hAnsi="Symbol" w:cs="Symbol"/>
          <w:color w:val="000000"/>
          <w:sz w:val="24"/>
          <w:highlight w:val="white"/>
        </w:rPr>
      </w:r>
      <w:r/>
    </w:p>
    <w:p>
      <w:pPr>
        <w:pStyle w:val="815"/>
        <w:ind w:firstLine="480"/>
        <w:spacing w:line="360" w:lineRule="auto"/>
        <w:tabs>
          <w:tab w:val="left" w:pos="1080" w:leader="none"/>
          <w:tab w:val="left" w:pos="1589" w:leader="none"/>
        </w:tabs>
        <w:rPr>
          <w:rFonts w:ascii="Symbol" w:hAnsi="Symbol" w:cs="Symbol"/>
          <w:color w:val="000000"/>
          <w:sz w:val="24"/>
          <w:highlight w:val="white"/>
        </w:rPr>
      </w:pPr>
      <w:r>
        <w:rPr>
          <w:rFonts w:hint="eastAsia" w:ascii="Symbol" w:hAnsi="Symbol" w:cs="Symbol"/>
          <w:color w:val="000000"/>
          <w:sz w:val="24"/>
          <w:highlight w:val="white"/>
        </w:rPr>
        <w:t xml:space="preserve">三、每部分的得分保留小数点后两位，合计得分保留小数点后两位</w:t>
      </w:r>
      <w:r>
        <w:rPr>
          <w:rFonts w:ascii="Symbol" w:hAnsi="Symbol" w:cs="Symbol"/>
          <w:color w:val="000000"/>
          <w:sz w:val="24"/>
          <w:highlight w:val="white"/>
        </w:rPr>
        <w:t xml:space="preserve">，第三位四舍五入</w:t>
      </w:r>
      <w:r>
        <w:rPr>
          <w:rFonts w:hint="eastAsia" w:ascii="Symbol" w:hAnsi="Symbol" w:cs="Symbol"/>
          <w:color w:val="000000"/>
          <w:sz w:val="24"/>
          <w:highlight w:val="white"/>
        </w:rPr>
        <w:t xml:space="preserve">。</w:t>
      </w:r>
      <w:r>
        <w:rPr>
          <w:rFonts w:ascii="Symbol" w:hAnsi="Symbol" w:cs="Symbol"/>
          <w:color w:val="000000"/>
          <w:sz w:val="24"/>
          <w:highlight w:val="white"/>
        </w:rPr>
      </w:r>
      <w:r/>
    </w:p>
    <w:p>
      <w:pPr>
        <w:pStyle w:val="815"/>
        <w:ind w:firstLine="482"/>
        <w:spacing w:line="360" w:lineRule="auto"/>
        <w:tabs>
          <w:tab w:val="left" w:pos="1080" w:leader="none"/>
          <w:tab w:val="left" w:pos="1589" w:leader="none"/>
        </w:tabs>
        <w:rPr>
          <w:rFonts w:hint="eastAsia" w:ascii="Symbol" w:hAnsi="Symbol" w:cs="Symbol"/>
          <w:b/>
          <w:bCs/>
          <w:color w:val="000000"/>
          <w:sz w:val="24"/>
          <w:highlight w:val="white"/>
        </w:rPr>
      </w:pPr>
      <w:r>
        <w:rPr>
          <w:rFonts w:hint="eastAsia" w:ascii="Symbol" w:hAnsi="Symbol" w:cs="Symbol"/>
          <w:b/>
          <w:bCs/>
          <w:color w:val="000000"/>
          <w:sz w:val="24"/>
          <w:highlight w:val="white"/>
        </w:rPr>
        <w:t xml:space="preserve">四、政府采购政策功能落实</w:t>
      </w:r>
      <w:r>
        <w:rPr>
          <w:rFonts w:hint="eastAsia" w:ascii="Symbol" w:hAnsi="Symbol" w:cs="Symbol"/>
          <w:b/>
          <w:bCs/>
          <w:color w:val="000000"/>
          <w:sz w:val="24"/>
          <w:highlight w:val="whit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1、小微型企业价格扣除</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（1）供应商需按照采购文件的要求提供相应的《中小企业声明函》。</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（2）企业标准请参照《关于印发中小企业划型标准规定的通知》（工信部联企业[2011]300号）文件规定自行填写。</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2、残疾人福利单位价格扣除</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（1）残疾人福利性单位视同小型、微型企业。</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（2）残疾人福利单位需按照采购文件的要求提供《残疾人福利性单位声明函》。</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（3）残疾人福利单位标准请参照《关于促进残疾人就业政府采购政策的通知》（财库〔2017〕141号）。</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3、监狱和戒毒企业价格扣除</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（1）监狱和戒毒企业（简称监狱企业）视同小型、微型企业。</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（3）监狱企业标准请参照《关于政府采购支持监狱企业发展有关问题的通知》（财库[2014]68号）。</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4、残疾人福利单位、监狱企业属于小型、微型企业的，不重复享受政策。</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ascii="Times New Roman" w:hAnsi="Times New Roman" w:cs="Times New Roman"/>
          <w:color w:val="000000"/>
          <w:sz w:val="24"/>
          <w:highlight w:val="none"/>
          <w:u w:val="single"/>
        </w:rPr>
        <w:t xml:space="preserve">30%</w:t>
      </w:r>
      <w:r>
        <w:rPr>
          <w:rFonts w:ascii="Times New Roman" w:hAnsi="Times New Roman" w:cs="Times New Roman"/>
          <w:color w:val="000000"/>
          <w:sz w:val="24"/>
          <w:highlight w:val="none"/>
        </w:rPr>
        <w:t xml:space="preserve">以上的，给予联合体或者大中型企业</w:t>
      </w:r>
      <w:r>
        <w:rPr>
          <w:rFonts w:ascii="Times New Roman" w:hAnsi="Times New Roman" w:cs="Times New Roman"/>
          <w:color w:val="000000"/>
          <w:sz w:val="24"/>
          <w:highlight w:val="none"/>
          <w:u w:val="single"/>
        </w:rPr>
        <w:t xml:space="preserve">6%</w:t>
      </w:r>
      <w:r>
        <w:rPr>
          <w:rFonts w:ascii="Times New Roman" w:hAnsi="Times New Roman" w:cs="Times New Roman"/>
          <w:color w:val="000000"/>
          <w:sz w:val="24"/>
          <w:highlight w:val="none"/>
        </w:rPr>
        <w:t xml:space="preserve">的价格扣除，用扣除后的价格参与评审。</w:t>
      </w:r>
      <w:r>
        <w:rPr>
          <w:rFonts w:ascii="Times New Roman" w:hAnsi="Times New Roman" w:cs="Times New Roman"/>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6、联合体各方均为小型、微型企业（残疾人福利单位、监狱企业）的，联合体享受</w:t>
      </w:r>
      <w:r>
        <w:rPr>
          <w:rFonts w:ascii="Times New Roman" w:hAnsi="Times New Roman" w:cs="Times New Roman"/>
          <w:color w:val="000000"/>
          <w:sz w:val="24"/>
          <w:highlight w:val="none"/>
          <w:u w:val="single"/>
        </w:rPr>
        <w:t xml:space="preserve">20%</w:t>
      </w:r>
      <w:r>
        <w:rPr>
          <w:rFonts w:ascii="Times New Roman" w:hAnsi="Times New Roman" w:cs="Times New Roman"/>
          <w:color w:val="000000"/>
          <w:sz w:val="24"/>
          <w:highlight w:val="none"/>
        </w:rPr>
        <w:t xml:space="preserve">价格扣除，用扣除后的价格参与评审。</w:t>
      </w:r>
      <w:r>
        <w:rPr>
          <w:rFonts w:ascii="Times New Roman" w:hAnsi="Times New Roman" w:cs="Times New Roman"/>
          <w:color w:val="000000"/>
          <w:sz w:val="24"/>
          <w:highlight w:val="none"/>
        </w:rPr>
      </w:r>
      <w:r/>
    </w:p>
    <w:p>
      <w:pPr>
        <w:pStyle w:val="817"/>
        <w:jc w:val="both"/>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sectPr>
          <w:footerReference w:type="default" r:id="rId13"/>
          <w:footnotePr/>
          <w:endnotePr/>
          <w:type w:val="nextPage"/>
          <w:pgSz w:w="11906" w:h="16838" w:orient="portrait"/>
          <w:pgMar w:top="1134" w:right="1134" w:bottom="1134" w:left="1701" w:header="851" w:footer="992" w:gutter="0"/>
          <w:cols w:num="1" w:sep="0" w:space="1701" w:equalWidth="1"/>
          <w:docGrid w:linePitch="360"/>
        </w:sectPr>
      </w:pPr>
      <w:r/>
      <w:bookmarkEnd w:id="290"/>
      <w:r/>
      <w:bookmarkEnd w:id="291"/>
      <w:r>
        <w:rPr>
          <w:rFonts w:ascii="Times New Roman" w:hAnsi="Times New Roman" w:eastAsia="宋体" w:cs="Times New Roman"/>
          <w:color w:val="000000"/>
          <w:sz w:val="32"/>
          <w:szCs w:val="32"/>
          <w:highlight w:val="none"/>
        </w:rPr>
      </w:r>
      <w:r/>
    </w:p>
    <w:p>
      <w:pPr>
        <w:pStyle w:val="817"/>
        <w:spacing w:before="0" w:line="360" w:lineRule="auto"/>
        <w:tabs>
          <w:tab w:val="center" w:pos="4592" w:leader="none"/>
          <w:tab w:val="left" w:pos="7860" w:leader="none"/>
        </w:tabs>
        <w:rPr>
          <w:rFonts w:ascii="Times New Roman" w:hAnsi="Times New Roman" w:eastAsia="宋体" w:cs="Times New Roman"/>
          <w:color w:val="000000"/>
          <w:sz w:val="32"/>
          <w:szCs w:val="32"/>
          <w:highlight w:val="none"/>
        </w:rPr>
      </w:pPr>
      <w:r>
        <w:rPr>
          <w:rFonts w:ascii="Times New Roman" w:hAnsi="Times New Roman" w:eastAsia="宋体" w:cs="Times New Roman"/>
          <w:color w:val="000000"/>
          <w:sz w:val="32"/>
          <w:szCs w:val="32"/>
          <w:highlight w:val="none"/>
        </w:rPr>
        <w:t xml:space="preserve">第四节 评标标准</w:t>
      </w:r>
      <w:r>
        <w:rPr>
          <w:rFonts w:ascii="Times New Roman" w:hAnsi="Times New Roman" w:eastAsia="宋体" w:cs="Times New Roman"/>
          <w:color w:val="000000"/>
          <w:sz w:val="32"/>
          <w:szCs w:val="32"/>
          <w:highlight w:val="none"/>
        </w:rPr>
      </w:r>
      <w:r/>
    </w:p>
    <w:tbl>
      <w:tblPr>
        <w:tblStyle w:val="1061"/>
        <w:tblW w:w="503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67"/>
        <w:gridCol w:w="1241"/>
        <w:gridCol w:w="710"/>
        <w:gridCol w:w="3843"/>
        <w:gridCol w:w="2585"/>
      </w:tblGrid>
      <w:tr>
        <w:trPr>
          <w:trHeight w:val="597"/>
        </w:trPr>
        <w:tc>
          <w:tcPr>
            <w:tcW w:w="419" w:type="dxa"/>
            <w:vAlign w:val="top"/>
            <w:textDirection w:val="lrTb"/>
            <w:noWrap w:val="false"/>
          </w:tcPr>
          <w:p>
            <w:pPr>
              <w:pStyle w:val="1120"/>
              <w:ind w:left="155"/>
              <w:spacing w:before="192" w:line="222" w:lineRule="auto"/>
              <w:rPr>
                <w:rFonts w:hint="eastAsia" w:ascii="宋体" w:hAnsi="宋体" w:eastAsia="宋体" w:cs="宋体"/>
                <w:sz w:val="24"/>
                <w:szCs w:val="24"/>
              </w:rPr>
            </w:pPr>
            <w:r>
              <w:rPr>
                <w:rFonts w:hint="eastAsia" w:ascii="宋体" w:hAnsi="宋体" w:eastAsia="宋体" w:cs="宋体"/>
                <w:spacing w:val="-2"/>
                <w:sz w:val="24"/>
                <w:szCs w:val="24"/>
              </w:rPr>
              <w:t xml:space="preserve">序号</w:t>
            </w:r>
            <w:r>
              <w:rPr>
                <w:rFonts w:hint="eastAsia" w:ascii="宋体" w:hAnsi="宋体" w:eastAsia="宋体" w:cs="宋体"/>
                <w:sz w:val="24"/>
                <w:szCs w:val="24"/>
              </w:rPr>
            </w:r>
            <w:r/>
          </w:p>
        </w:tc>
        <w:tc>
          <w:tcPr>
            <w:tcW w:w="678" w:type="dxa"/>
            <w:vAlign w:val="top"/>
            <w:textDirection w:val="lrTb"/>
            <w:noWrap w:val="false"/>
          </w:tcPr>
          <w:p>
            <w:pPr>
              <w:pStyle w:val="1120"/>
              <w:ind w:left="158"/>
              <w:spacing w:before="192"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评审因素</w:t>
            </w:r>
            <w:r>
              <w:rPr>
                <w:rFonts w:hint="eastAsia" w:ascii="宋体" w:hAnsi="宋体" w:eastAsia="宋体" w:cs="宋体"/>
                <w:sz w:val="24"/>
                <w:szCs w:val="24"/>
              </w:rPr>
            </w:r>
            <w:r/>
          </w:p>
        </w:tc>
        <w:tc>
          <w:tcPr>
            <w:tcW w:w="388" w:type="dxa"/>
            <w:vAlign w:val="top"/>
            <w:textDirection w:val="lrTb"/>
            <w:noWrap w:val="false"/>
          </w:tcPr>
          <w:p>
            <w:pPr>
              <w:pStyle w:val="1120"/>
              <w:ind w:left="196"/>
              <w:spacing w:before="192"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分值</w:t>
            </w:r>
            <w:r>
              <w:rPr>
                <w:rFonts w:hint="eastAsia" w:ascii="宋体" w:hAnsi="宋体" w:eastAsia="宋体" w:cs="宋体"/>
                <w:sz w:val="24"/>
                <w:szCs w:val="24"/>
              </w:rPr>
            </w:r>
            <w:r/>
          </w:p>
        </w:tc>
        <w:tc>
          <w:tcPr>
            <w:tcW w:w="2100" w:type="dxa"/>
            <w:vAlign w:val="top"/>
            <w:textDirection w:val="lrTb"/>
            <w:noWrap w:val="false"/>
          </w:tcPr>
          <w:p>
            <w:pPr>
              <w:pStyle w:val="1120"/>
              <w:ind w:left="1247"/>
              <w:spacing w:before="193"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评分标准</w:t>
            </w:r>
            <w:r>
              <w:rPr>
                <w:rFonts w:hint="eastAsia" w:ascii="宋体" w:hAnsi="宋体" w:eastAsia="宋体" w:cs="宋体"/>
                <w:sz w:val="24"/>
                <w:szCs w:val="24"/>
              </w:rPr>
            </w:r>
            <w:r/>
          </w:p>
        </w:tc>
        <w:tc>
          <w:tcPr>
            <w:tcW w:w="1412" w:type="dxa"/>
            <w:vAlign w:val="top"/>
            <w:textDirection w:val="lrTb"/>
            <w:noWrap w:val="false"/>
          </w:tcPr>
          <w:p>
            <w:pPr>
              <w:pStyle w:val="1120"/>
              <w:ind w:left="1041"/>
              <w:spacing w:before="192" w:line="221" w:lineRule="auto"/>
              <w:rPr>
                <w:rFonts w:hint="eastAsia" w:ascii="宋体" w:hAnsi="宋体" w:eastAsia="宋体" w:cs="宋体"/>
                <w:sz w:val="24"/>
                <w:szCs w:val="24"/>
              </w:rPr>
            </w:pPr>
            <w:r>
              <w:rPr>
                <w:rFonts w:hint="eastAsia" w:ascii="宋体" w:hAnsi="宋体" w:eastAsia="宋体" w:cs="宋体"/>
                <w:spacing w:val="-3"/>
                <w:sz w:val="24"/>
                <w:szCs w:val="24"/>
              </w:rPr>
              <w:t xml:space="preserve">说明</w:t>
            </w:r>
            <w:r>
              <w:rPr>
                <w:rFonts w:hint="eastAsia" w:ascii="宋体" w:hAnsi="宋体" w:eastAsia="宋体" w:cs="宋体"/>
                <w:sz w:val="24"/>
                <w:szCs w:val="24"/>
              </w:rPr>
            </w:r>
            <w:r/>
          </w:p>
        </w:tc>
      </w:tr>
      <w:tr>
        <w:trPr>
          <w:trHeight w:val="2030"/>
        </w:trPr>
        <w:tc>
          <w:tcPr>
            <w:tcW w:w="419" w:type="dxa"/>
            <w:vAlign w:val="center"/>
            <w:textDirection w:val="lrTb"/>
            <w:noWrap w:val="false"/>
          </w:tcPr>
          <w:p>
            <w:pPr>
              <w:pStyle w:val="1120"/>
              <w:jc w:val="center"/>
              <w:spacing w:before="69" w:line="183" w:lineRule="auto"/>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rPr>
            </w:r>
            <w:r/>
          </w:p>
        </w:tc>
        <w:tc>
          <w:tcPr>
            <w:tcW w:w="678" w:type="dxa"/>
            <w:vAlign w:val="center"/>
            <w:textDirection w:val="lrTb"/>
            <w:noWrap w:val="false"/>
          </w:tcPr>
          <w:p>
            <w:pPr>
              <w:pStyle w:val="1120"/>
              <w:jc w:val="center"/>
              <w:spacing w:before="68" w:line="219" w:lineRule="auto"/>
              <w:rPr>
                <w:rFonts w:hint="eastAsia" w:ascii="宋体" w:hAnsi="宋体" w:eastAsia="宋体" w:cs="宋体"/>
                <w:b/>
                <w:bCs/>
                <w:sz w:val="24"/>
                <w:szCs w:val="24"/>
              </w:rPr>
            </w:pPr>
            <w:r>
              <w:rPr>
                <w:rFonts w:hint="eastAsia" w:ascii="宋体" w:hAnsi="宋体" w:eastAsia="宋体" w:cs="宋体"/>
                <w:b/>
                <w:bCs/>
                <w:spacing w:val="-2"/>
                <w:sz w:val="24"/>
                <w:szCs w:val="24"/>
              </w:rPr>
              <w:t xml:space="preserve">价格分</w:t>
            </w:r>
            <w:r>
              <w:rPr>
                <w:rFonts w:hint="eastAsia" w:ascii="宋体" w:hAnsi="宋体" w:eastAsia="宋体" w:cs="宋体"/>
                <w:b/>
                <w:bCs/>
                <w:sz w:val="24"/>
                <w:szCs w:val="24"/>
              </w:rPr>
            </w:r>
            <w:r/>
          </w:p>
        </w:tc>
        <w:tc>
          <w:tcPr>
            <w:tcW w:w="388" w:type="dxa"/>
            <w:vAlign w:val="center"/>
            <w:textDirection w:val="lrTb"/>
            <w:noWrap w:val="false"/>
          </w:tcPr>
          <w:p>
            <w:pPr>
              <w:pStyle w:val="1120"/>
              <w:jc w:val="center"/>
              <w:spacing w:before="68" w:line="183" w:lineRule="auto"/>
              <w:rPr>
                <w:rFonts w:hint="eastAsia" w:ascii="宋体" w:hAnsi="宋体" w:eastAsia="宋体" w:cs="宋体"/>
                <w:sz w:val="24"/>
                <w:szCs w:val="24"/>
              </w:rPr>
            </w:pPr>
            <w:r>
              <w:rPr>
                <w:rFonts w:hint="eastAsia" w:ascii="宋体" w:hAnsi="宋体" w:eastAsia="宋体" w:cs="宋体"/>
                <w:b/>
                <w:bCs/>
                <w:spacing w:val="-6"/>
                <w:sz w:val="24"/>
                <w:szCs w:val="24"/>
              </w:rPr>
              <w:t xml:space="preserve">10</w:t>
            </w:r>
            <w:r>
              <w:rPr>
                <w:rFonts w:hint="eastAsia" w:ascii="宋体" w:hAnsi="宋体" w:eastAsia="宋体" w:cs="宋体"/>
                <w:sz w:val="24"/>
                <w:szCs w:val="24"/>
              </w:rPr>
            </w:r>
            <w:r/>
          </w:p>
        </w:tc>
        <w:tc>
          <w:tcPr>
            <w:tcW w:w="2100"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满足招标文件要求且投标价格最低的投标报价为评标基准价，其价格分为满分10分。其他投标人的价格分统一按照下列公式计算：</w:t>
            </w:r>
            <w:r>
              <w:rPr>
                <w:rFonts w:hint="eastAsia" w:ascii="宋体" w:hAnsi="宋体" w:eastAsia="宋体" w:cs="宋体"/>
                <w:color w:val="000000"/>
                <w:sz w:val="24"/>
                <w:szCs w:val="24"/>
                <w:highlight w:val="none"/>
                <w:lang w:val="en-US" w:eastAsia="zh-CN" w:bidi="ar-SA"/>
              </w:rPr>
            </w:r>
            <w:r/>
          </w:p>
          <w:p>
            <w:pPr>
              <w:pStyle w:val="1120"/>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投标报价得分=（评标基准价/投标报价）×10。</w:t>
            </w:r>
            <w:r>
              <w:rPr>
                <w:rFonts w:hint="eastAsia"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此处投标报价指经过报 价修正，及因落实政府采购政策进行价格调整后的报价，详见第四章《评标方法和评标标准》2.4及2.5。</w:t>
            </w:r>
            <w:r>
              <w:rPr>
                <w:rFonts w:hint="eastAsia" w:ascii="宋体" w:hAnsi="宋体" w:eastAsia="宋体" w:cs="宋体"/>
                <w:color w:val="000000"/>
                <w:sz w:val="24"/>
                <w:szCs w:val="24"/>
                <w:highlight w:val="none"/>
                <w:lang w:val="en-US" w:eastAsia="zh-CN" w:bidi="ar-SA"/>
              </w:rPr>
            </w:r>
            <w:r/>
          </w:p>
        </w:tc>
      </w:tr>
      <w:tr>
        <w:trPr>
          <w:trHeight w:val="604"/>
        </w:trPr>
        <w:tc>
          <w:tcPr>
            <w:tcW w:w="419" w:type="dxa"/>
            <w:vAlign w:val="top"/>
            <w:textDirection w:val="lrTb"/>
            <w:noWrap w:val="false"/>
          </w:tcPr>
          <w:p>
            <w:pPr>
              <w:pStyle w:val="1120"/>
              <w:ind w:left="329"/>
              <w:spacing w:before="229" w:line="182"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rPr>
            </w:r>
            <w:r/>
          </w:p>
        </w:tc>
        <w:tc>
          <w:tcPr>
            <w:tcW w:w="678" w:type="dxa"/>
            <w:vAlign w:val="top"/>
            <w:textDirection w:val="lrTb"/>
            <w:noWrap w:val="false"/>
          </w:tcPr>
          <w:p>
            <w:pPr>
              <w:pStyle w:val="1120"/>
              <w:ind w:left="278"/>
              <w:spacing w:before="194" w:line="221" w:lineRule="auto"/>
              <w:rPr>
                <w:rFonts w:hint="eastAsia" w:ascii="宋体" w:hAnsi="宋体" w:eastAsia="宋体" w:cs="宋体"/>
                <w:b/>
                <w:bCs/>
                <w:sz w:val="24"/>
                <w:szCs w:val="24"/>
              </w:rPr>
            </w:pPr>
            <w:r>
              <w:rPr>
                <w:rFonts w:hint="eastAsia" w:ascii="宋体" w:hAnsi="宋体" w:eastAsia="宋体" w:cs="宋体"/>
                <w:b/>
                <w:bCs/>
                <w:spacing w:val="-2"/>
                <w:sz w:val="24"/>
                <w:szCs w:val="24"/>
              </w:rPr>
              <w:t xml:space="preserve">主观分</w:t>
            </w:r>
            <w:r>
              <w:rPr>
                <w:rFonts w:hint="eastAsia" w:ascii="宋体" w:hAnsi="宋体" w:eastAsia="宋体" w:cs="宋体"/>
                <w:b/>
                <w:bCs/>
                <w:sz w:val="24"/>
                <w:szCs w:val="24"/>
              </w:rPr>
            </w:r>
            <w:r/>
          </w:p>
        </w:tc>
        <w:tc>
          <w:tcPr>
            <w:tcW w:w="388" w:type="dxa"/>
            <w:vAlign w:val="top"/>
            <w:textDirection w:val="lrTb"/>
            <w:noWrap w:val="false"/>
          </w:tcPr>
          <w:p>
            <w:pPr>
              <w:pStyle w:val="1120"/>
              <w:ind w:left="295"/>
              <w:spacing w:before="229" w:line="182" w:lineRule="auto"/>
              <w:rPr>
                <w:rFonts w:ascii="宋体" w:hAnsi="宋体" w:eastAsia="宋体" w:cs="宋体"/>
                <w:b/>
                <w:bCs/>
                <w:sz w:val="24"/>
                <w:szCs w:val="24"/>
                <w:lang w:val="en-US" w:eastAsia="zh-CN"/>
              </w:rPr>
            </w:pPr>
            <w:r>
              <w:rPr>
                <w:rFonts w:hint="eastAsia" w:ascii="宋体" w:hAnsi="宋体" w:eastAsia="宋体" w:cs="宋体"/>
                <w:b/>
                <w:bCs/>
                <w:spacing w:val="-2"/>
                <w:sz w:val="24"/>
                <w:szCs w:val="24"/>
                <w:lang w:val="en-US" w:eastAsia="zh-CN"/>
              </w:rPr>
              <w:t xml:space="preserve">42</w:t>
            </w:r>
            <w:r>
              <w:rPr>
                <w:rFonts w:ascii="宋体" w:hAnsi="宋体" w:eastAsia="宋体" w:cs="宋体"/>
                <w:b/>
                <w:bCs/>
                <w:sz w:val="24"/>
                <w:szCs w:val="24"/>
                <w:lang w:val="en-US" w:eastAsia="zh-CN"/>
              </w:rPr>
            </w:r>
            <w:r/>
          </w:p>
        </w:tc>
        <w:tc>
          <w:tcPr>
            <w:tcW w:w="2100"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948"/>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2.1</w:t>
            </w:r>
            <w:r>
              <w:rPr>
                <w:rFonts w:hint="eastAsia" w:ascii="宋体" w:hAnsi="宋体" w:eastAsia="宋体" w:cs="宋体"/>
                <w:sz w:val="24"/>
                <w:szCs w:val="24"/>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cs="宋体"/>
                <w:sz w:val="24"/>
                <w:szCs w:val="24"/>
              </w:rPr>
              <w:t xml:space="preserve">总体管理理念、整体服务方案</w:t>
            </w:r>
            <w:r>
              <w:rPr>
                <w:rFonts w:hint="eastAsia" w:ascii="宋体" w:hAnsi="宋体" w:eastAsia="宋体" w:cs="宋体"/>
                <w:sz w:val="24"/>
                <w:szCs w:val="24"/>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cs="宋体"/>
                <w:b/>
                <w:bCs/>
                <w:sz w:val="24"/>
                <w:szCs w:val="24"/>
                <w:lang w:eastAsia="zh-CN"/>
              </w:rPr>
            </w:pPr>
            <w:r>
              <w:rPr>
                <w:rFonts w:hint="eastAsia" w:ascii="宋体" w:hAnsi="宋体" w:cs="宋体"/>
                <w:b/>
                <w:bCs/>
                <w:sz w:val="24"/>
                <w:szCs w:val="24"/>
              </w:rPr>
              <w:t xml:space="preserve">针对本项目的特点，有针对性地提出</w:t>
            </w:r>
            <w:r>
              <w:rPr>
                <w:rFonts w:hint="eastAsia" w:ascii="宋体" w:hAnsi="宋体" w:cs="宋体"/>
                <w:b/>
                <w:bCs/>
                <w:sz w:val="24"/>
                <w:szCs w:val="24"/>
                <w:lang w:val="en-US" w:eastAsia="zh-CN"/>
              </w:rPr>
              <w:t xml:space="preserve">项目</w:t>
            </w:r>
            <w:r>
              <w:rPr>
                <w:rFonts w:hint="eastAsia" w:ascii="宋体" w:hAnsi="宋体" w:cs="宋体"/>
                <w:b/>
                <w:bCs/>
                <w:sz w:val="24"/>
                <w:szCs w:val="24"/>
              </w:rPr>
              <w:t xml:space="preserve">总体管理理念、整体服务方案等</w:t>
            </w:r>
            <w:r>
              <w:rPr>
                <w:rFonts w:hint="eastAsia" w:ascii="宋体" w:hAnsi="宋体" w:cs="宋体"/>
                <w:b/>
                <w:bCs/>
                <w:sz w:val="24"/>
                <w:szCs w:val="24"/>
                <w:lang w:val="en-US" w:eastAsia="zh-CN"/>
              </w:rPr>
              <w:t xml:space="preserve">内容</w:t>
            </w:r>
            <w:r>
              <w:rPr>
                <w:rFonts w:hint="eastAsia" w:ascii="宋体" w:hAnsi="宋体" w:cs="宋体"/>
                <w:b/>
                <w:bCs/>
                <w:sz w:val="24"/>
                <w:szCs w:val="24"/>
                <w:lang w:eastAsia="zh-CN"/>
              </w:rPr>
              <w:t xml:space="preserve">。</w:t>
            </w:r>
            <w:r>
              <w:rPr>
                <w:rFonts w:hint="eastAsia" w:ascii="宋体" w:hAnsi="宋体" w:cs="宋体"/>
                <w:b/>
                <w:bCs/>
                <w:sz w:val="24"/>
                <w:szCs w:val="24"/>
                <w:lang w:eastAsia="zh-CN"/>
              </w:rPr>
            </w:r>
            <w:r/>
          </w:p>
          <w:p>
            <w:pPr>
              <w:pStyle w:val="815"/>
              <w:ind w:left="42"/>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方案内容全面、科学详细的得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分；方案内容</w:t>
            </w:r>
            <w:r>
              <w:rPr>
                <w:rFonts w:hint="eastAsia" w:ascii="宋体" w:hAnsi="宋体" w:cs="宋体"/>
                <w:sz w:val="24"/>
                <w:szCs w:val="24"/>
              </w:rPr>
              <w:t xml:space="preserve">精细度一般</w:t>
            </w:r>
            <w:r>
              <w:rPr>
                <w:rFonts w:hint="eastAsia" w:ascii="宋体" w:hAnsi="宋体" w:cs="宋体"/>
                <w:sz w:val="24"/>
                <w:szCs w:val="24"/>
              </w:rPr>
              <w:t xml:space="preserve">、合理可行的得</w:t>
            </w:r>
            <w:r>
              <w:rPr>
                <w:rFonts w:hint="eastAsia" w:ascii="宋体" w:hAnsi="宋体" w:cs="宋体"/>
                <w:sz w:val="24"/>
                <w:szCs w:val="24"/>
                <w:lang w:val="en-US" w:eastAsia="zh-CN"/>
              </w:rPr>
              <w:t xml:space="preserve">4</w:t>
            </w:r>
            <w:r>
              <w:rPr>
                <w:rFonts w:hint="eastAsia" w:ascii="宋体" w:hAnsi="宋体" w:cs="宋体"/>
                <w:sz w:val="24"/>
                <w:szCs w:val="24"/>
              </w:rPr>
              <w:t xml:space="preserve">分；方案内容简单的得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618"/>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lang w:val="en-US" w:eastAsia="zh-CN"/>
              </w:rPr>
              <w:t xml:space="preserve">2</w:t>
            </w:r>
            <w:r>
              <w:rPr>
                <w:rFonts w:hint="eastAsia" w:ascii="宋体" w:hAnsi="宋体" w:eastAsia="宋体" w:cs="宋体"/>
                <w:sz w:val="24"/>
                <w:szCs w:val="24"/>
                <w:lang w:val="en-US" w:eastAsia="zh-CN" w:bidi="ar-SA"/>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cs="宋体"/>
                <w:sz w:val="24"/>
                <w:szCs w:val="24"/>
              </w:rPr>
              <w:t xml:space="preserve">内部管理架构及管理规章制度</w:t>
            </w:r>
            <w:r>
              <w:rPr>
                <w:rFonts w:hint="eastAsia" w:ascii="宋体" w:hAnsi="宋体" w:eastAsia="宋体" w:cs="宋体"/>
                <w:sz w:val="24"/>
                <w:szCs w:val="24"/>
                <w:lang w:val="en-US" w:eastAsia="en-US" w:bidi="ar-SA"/>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内部管理架构及管理规章制度（包括但不限于：岗位责任、管理维护运作制度及标准、管理人员考核制度及标准）。</w:t>
            </w:r>
            <w:r>
              <w:rPr>
                <w:rFonts w:hint="eastAsia" w:ascii="宋体" w:hAnsi="宋体" w:eastAsia="宋体" w:cs="宋体"/>
                <w:b/>
                <w:bCs/>
                <w:sz w:val="24"/>
                <w:szCs w:val="24"/>
                <w:lang w:val="en-US" w:eastAsia="zh-CN"/>
              </w:rPr>
            </w:r>
            <w:r/>
          </w:p>
          <w:p>
            <w:pPr>
              <w:pStyle w:val="815"/>
              <w:ind w:left="42"/>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全面合理、科学有效、可操作性强的得</w:t>
            </w:r>
            <w:r>
              <w:rPr>
                <w:rFonts w:hint="eastAsia" w:ascii="宋体" w:hAnsi="宋体" w:cs="宋体"/>
                <w:sz w:val="24"/>
                <w:szCs w:val="24"/>
                <w:lang w:val="en-US" w:eastAsia="zh-CN"/>
              </w:rPr>
              <w:t xml:space="preserve">6</w:t>
            </w:r>
            <w:r>
              <w:rPr>
                <w:rFonts w:hint="eastAsia" w:ascii="宋体" w:hAnsi="宋体" w:cs="宋体"/>
                <w:sz w:val="24"/>
                <w:szCs w:val="24"/>
              </w:rPr>
              <w:t xml:space="preserve">分；合理可行，具有一定的可操作性的得</w:t>
            </w:r>
            <w:r>
              <w:rPr>
                <w:rFonts w:hint="eastAsia" w:ascii="宋体" w:hAnsi="宋体" w:cs="宋体"/>
                <w:sz w:val="24"/>
                <w:szCs w:val="24"/>
                <w:lang w:val="en-US" w:eastAsia="zh-CN"/>
              </w:rPr>
              <w:t xml:space="preserve">4</w:t>
            </w:r>
            <w:r>
              <w:rPr>
                <w:rFonts w:hint="eastAsia" w:ascii="宋体" w:hAnsi="宋体" w:cs="宋体"/>
                <w:sz w:val="24"/>
                <w:szCs w:val="24"/>
              </w:rPr>
              <w:t xml:space="preserve">分；规章制度有涉及但不全面的得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2.3</w:t>
            </w:r>
            <w:r>
              <w:rPr>
                <w:rFonts w:ascii="宋体" w:hAnsi="宋体" w:eastAsia="宋体" w:cs="宋体"/>
                <w:spacing w:val="-2"/>
                <w:sz w:val="24"/>
                <w:szCs w:val="24"/>
                <w:lang w:val="en-US" w:eastAsia="zh-CN"/>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ascii="宋体" w:hAnsi="宋体" w:eastAsia="宋体" w:cs="宋体"/>
                <w:sz w:val="24"/>
                <w:szCs w:val="24"/>
                <w:lang w:val="en-US" w:eastAsia="zh-CN"/>
              </w:rPr>
            </w:pPr>
            <w:r>
              <w:rPr>
                <w:rFonts w:hint="eastAsia" w:ascii="宋体" w:hAnsi="宋体" w:cs="宋体"/>
                <w:sz w:val="24"/>
                <w:szCs w:val="24"/>
              </w:rPr>
              <w:t xml:space="preserve">进退场交接方案</w:t>
            </w:r>
            <w:r>
              <w:rPr>
                <w:rFonts w:ascii="宋体" w:hAnsi="宋体" w:eastAsia="宋体" w:cs="宋体"/>
                <w:sz w:val="24"/>
                <w:szCs w:val="24"/>
                <w:lang w:val="en-US" w:eastAsia="zh-CN"/>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ascii="宋体" w:hAnsi="宋体" w:eastAsia="宋体" w:cs="宋体"/>
                <w:sz w:val="24"/>
                <w:szCs w:val="24"/>
                <w:lang w:val="en-US" w:eastAsia="zh-CN" w:bidi="ar-SA"/>
              </w:rPr>
            </w:r>
            <w:r/>
          </w:p>
        </w:tc>
        <w:tc>
          <w:tcPr>
            <w:tcW w:w="2100" w:type="dxa"/>
            <w:vAlign w:val="center"/>
            <w:textDirection w:val="lrTb"/>
            <w:noWrap w:val="false"/>
          </w:tcPr>
          <w:p>
            <w:pPr>
              <w:pStyle w:val="815"/>
              <w:ind w:left="42"/>
              <w:keepLines w:val="0"/>
              <w:keepNext w:val="0"/>
              <w:pageBreakBefore w:val="0"/>
              <w:rPr>
                <w:rFonts w:hint="eastAsia" w:ascii="宋体" w:hAnsi="宋体" w:eastAsia="宋体" w:cs="宋体"/>
                <w:b/>
                <w:bCs/>
                <w:sz w:val="24"/>
                <w:szCs w:val="24"/>
                <w:lang w:eastAsia="zh-CN"/>
              </w:rPr>
            </w:pPr>
            <w:r>
              <w:rPr>
                <w:rFonts w:hint="eastAsia" w:ascii="宋体" w:hAnsi="宋体" w:cs="宋体"/>
                <w:b/>
                <w:bCs/>
                <w:sz w:val="24"/>
                <w:szCs w:val="24"/>
              </w:rPr>
              <w:t xml:space="preserve">针对本项目</w:t>
            </w:r>
            <w:r>
              <w:rPr>
                <w:rFonts w:hint="eastAsia" w:ascii="宋体" w:hAnsi="宋体" w:cs="宋体"/>
                <w:b/>
                <w:bCs/>
                <w:sz w:val="24"/>
                <w:szCs w:val="24"/>
                <w:lang w:val="en-US" w:eastAsia="zh-CN"/>
              </w:rPr>
              <w:t xml:space="preserve">提出</w:t>
            </w:r>
            <w:r>
              <w:rPr>
                <w:rFonts w:hint="eastAsia" w:ascii="宋体" w:hAnsi="宋体" w:cs="宋体"/>
                <w:b/>
                <w:bCs/>
                <w:sz w:val="24"/>
                <w:szCs w:val="24"/>
              </w:rPr>
              <w:t xml:space="preserve">进场、撤场交接工作方案</w:t>
            </w:r>
            <w:r>
              <w:rPr>
                <w:rFonts w:hint="eastAsia" w:ascii="宋体" w:hAnsi="宋体" w:cs="宋体"/>
                <w:b/>
                <w:bCs/>
                <w:sz w:val="24"/>
                <w:szCs w:val="24"/>
                <w:lang w:eastAsia="zh-CN"/>
              </w:rPr>
              <w:t xml:space="preserve">。</w:t>
            </w:r>
            <w:r>
              <w:rPr>
                <w:rFonts w:hint="eastAsia" w:ascii="宋体" w:hAnsi="宋体" w:eastAsia="宋体" w:cs="宋体"/>
                <w:b/>
                <w:bCs/>
                <w:sz w:val="24"/>
                <w:szCs w:val="24"/>
                <w:lang w:eastAsia="zh-CN"/>
              </w:rPr>
            </w:r>
            <w:r/>
          </w:p>
          <w:p>
            <w:pPr>
              <w:pStyle w:val="815"/>
              <w:ind w:left="42"/>
              <w:keepLines w:val="0"/>
              <w:keepNext w:val="0"/>
              <w:pageBreakBefore w:val="0"/>
              <w:widowControl w:val="off"/>
              <w:rPr>
                <w:rFonts w:hint="eastAsia" w:ascii="宋体" w:hAnsi="宋体" w:cs="宋体"/>
                <w:sz w:val="24"/>
                <w:szCs w:val="24"/>
              </w:rPr>
            </w:pPr>
            <w:r>
              <w:rPr>
                <w:rFonts w:hint="eastAsia" w:ascii="宋体" w:hAnsi="宋体" w:cs="宋体"/>
                <w:sz w:val="24"/>
                <w:szCs w:val="24"/>
              </w:rPr>
              <w:t xml:space="preserve">方案针对性强，内容全面、合理的，得6分；方案精细度一般、内容较为全面、合理的，得4分；概念笼统、内容简单，得2分；未提供不得分。</w:t>
            </w:r>
            <w:r>
              <w:rPr>
                <w:rFonts w:hint="eastAsia" w:ascii="宋体" w:hAnsi="宋体" w:cs="宋体"/>
                <w:sz w:val="24"/>
                <w:szCs w:val="24"/>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1681"/>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lang w:val="en-US" w:eastAsia="zh-CN"/>
              </w:rPr>
              <w:t xml:space="preserve">4</w:t>
            </w:r>
            <w:r>
              <w:rPr>
                <w:rFonts w:hint="eastAsia" w:ascii="宋体" w:hAnsi="宋体" w:eastAsia="宋体" w:cs="宋体"/>
                <w:sz w:val="24"/>
                <w:szCs w:val="24"/>
                <w:lang w:val="en-US" w:eastAsia="zh-CN" w:bidi="ar-SA"/>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cs="宋体"/>
                <w:sz w:val="24"/>
                <w:szCs w:val="24"/>
                <w:lang w:val="en-US" w:eastAsia="zh-CN"/>
              </w:rPr>
              <w:t xml:space="preserve">保安</w:t>
            </w:r>
            <w:r>
              <w:rPr>
                <w:rFonts w:hint="eastAsia" w:ascii="宋体" w:hAnsi="宋体" w:cs="宋体"/>
                <w:sz w:val="24"/>
                <w:szCs w:val="24"/>
              </w:rPr>
              <w:t xml:space="preserve">服务方案</w:t>
            </w:r>
            <w:r>
              <w:rPr>
                <w:rFonts w:hint="eastAsia" w:ascii="宋体" w:hAnsi="宋体" w:eastAsia="宋体" w:cs="宋体"/>
                <w:sz w:val="24"/>
                <w:szCs w:val="24"/>
                <w:lang w:val="en-US" w:eastAsia="en-US" w:bidi="ar-SA"/>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bidi="ar-SA"/>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保安</w:t>
            </w:r>
            <w:r>
              <w:rPr>
                <w:rFonts w:hint="eastAsia" w:ascii="宋体" w:hAnsi="宋体" w:eastAsia="宋体" w:cs="宋体"/>
                <w:b/>
                <w:bCs/>
                <w:sz w:val="24"/>
                <w:szCs w:val="24"/>
              </w:rPr>
              <w:t xml:space="preserve">服务方案</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15"/>
              <w:ind w:left="42"/>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服务方案科学完整，措施有效扎实管理责任清晰的得</w:t>
            </w:r>
            <w:r>
              <w:rPr>
                <w:rFonts w:hint="eastAsia" w:ascii="宋体" w:hAnsi="宋体" w:cs="宋体"/>
                <w:sz w:val="24"/>
                <w:szCs w:val="24"/>
                <w:lang w:val="en-US" w:eastAsia="zh-CN"/>
              </w:rPr>
              <w:t xml:space="preserve">6</w:t>
            </w:r>
            <w:r>
              <w:rPr>
                <w:rFonts w:hint="eastAsia" w:ascii="宋体" w:hAnsi="宋体" w:cs="宋体"/>
                <w:sz w:val="24"/>
                <w:szCs w:val="24"/>
              </w:rPr>
              <w:t xml:space="preserve">分；服务安排合理的</w:t>
            </w:r>
            <w:r>
              <w:rPr>
                <w:rFonts w:hint="eastAsia" w:ascii="宋体" w:hAnsi="宋体" w:cs="宋体"/>
                <w:sz w:val="24"/>
                <w:szCs w:val="24"/>
                <w:lang w:val="en-US" w:eastAsia="zh-CN"/>
              </w:rPr>
              <w:t xml:space="preserve">4</w:t>
            </w:r>
            <w:r>
              <w:rPr>
                <w:rFonts w:hint="eastAsia" w:ascii="宋体" w:hAnsi="宋体" w:cs="宋体"/>
                <w:sz w:val="24"/>
                <w:szCs w:val="24"/>
              </w:rPr>
              <w:t xml:space="preserve">分；有涉及但不全面的得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2019"/>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lang w:val="en-US" w:eastAsia="zh-CN"/>
              </w:rPr>
              <w:t xml:space="preserve">5</w:t>
            </w:r>
            <w:r>
              <w:rPr>
                <w:rFonts w:hint="eastAsia" w:ascii="宋体" w:hAnsi="宋体" w:eastAsia="宋体" w:cs="宋体"/>
                <w:sz w:val="24"/>
                <w:szCs w:val="24"/>
                <w:lang w:eastAsia="zh-CN"/>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cs="宋体"/>
                <w:sz w:val="24"/>
                <w:szCs w:val="24"/>
              </w:rPr>
              <w:t xml:space="preserve">突发事件应急措施</w:t>
            </w:r>
            <w:r>
              <w:rPr>
                <w:rFonts w:hint="eastAsia" w:ascii="宋体" w:hAnsi="宋体" w:eastAsia="宋体" w:cs="宋体"/>
                <w:sz w:val="24"/>
                <w:szCs w:val="24"/>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突发事件应急措施，包括</w:t>
            </w:r>
            <w:r>
              <w:rPr>
                <w:rFonts w:hint="eastAsia" w:ascii="宋体" w:hAnsi="宋体" w:eastAsia="宋体" w:cs="宋体"/>
                <w:b/>
                <w:bCs/>
                <w:sz w:val="24"/>
                <w:szCs w:val="24"/>
                <w:lang w:val="en-US" w:eastAsia="zh-CN"/>
              </w:rPr>
              <w:t xml:space="preserve">但不限于</w:t>
            </w:r>
            <w:r>
              <w:rPr>
                <w:rFonts w:hint="eastAsia" w:ascii="宋体" w:hAnsi="宋体" w:eastAsia="宋体" w:cs="宋体"/>
                <w:b/>
                <w:bCs/>
                <w:sz w:val="24"/>
                <w:szCs w:val="24"/>
              </w:rPr>
              <w:t xml:space="preserve">：恶劣天气应急措施、治安应急措施、消防应急措施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815"/>
              <w:ind w:left="42"/>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方案细致全面、可操作性强、科学合理的得</w:t>
            </w:r>
            <w:r>
              <w:rPr>
                <w:rFonts w:hint="eastAsia" w:ascii="宋体" w:hAnsi="宋体" w:cs="宋体"/>
                <w:sz w:val="24"/>
                <w:szCs w:val="24"/>
                <w:lang w:val="en-US" w:eastAsia="zh-CN"/>
              </w:rPr>
              <w:t xml:space="preserve">6</w:t>
            </w:r>
            <w:r>
              <w:rPr>
                <w:rFonts w:hint="eastAsia" w:ascii="宋体" w:hAnsi="宋体" w:cs="宋体"/>
                <w:sz w:val="24"/>
                <w:szCs w:val="24"/>
              </w:rPr>
              <w:t xml:space="preserve">分；详细可行得</w:t>
            </w:r>
            <w:r>
              <w:rPr>
                <w:rFonts w:hint="eastAsia" w:ascii="宋体" w:hAnsi="宋体" w:cs="宋体"/>
                <w:sz w:val="24"/>
                <w:szCs w:val="24"/>
                <w:lang w:val="en-US" w:eastAsia="zh-CN"/>
              </w:rPr>
              <w:t xml:space="preserve">4</w:t>
            </w:r>
            <w:r>
              <w:rPr>
                <w:rFonts w:hint="eastAsia" w:ascii="宋体" w:hAnsi="宋体" w:cs="宋体"/>
                <w:sz w:val="24"/>
                <w:szCs w:val="24"/>
              </w:rPr>
              <w:t xml:space="preserve">分；方案简单得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731"/>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lang w:val="en-US" w:eastAsia="zh-CN"/>
              </w:rPr>
              <w:t xml:space="preserve">6</w:t>
            </w:r>
            <w:r>
              <w:rPr>
                <w:rFonts w:hint="eastAsia" w:ascii="宋体" w:hAnsi="宋体" w:eastAsia="宋体" w:cs="宋体"/>
                <w:sz w:val="24"/>
                <w:szCs w:val="24"/>
                <w:lang w:eastAsia="zh-CN"/>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cs="宋体"/>
                <w:sz w:val="24"/>
                <w:szCs w:val="24"/>
              </w:rPr>
              <w:t xml:space="preserve">员工培训及管理方案</w:t>
            </w:r>
            <w:r>
              <w:rPr>
                <w:rFonts w:hint="eastAsia" w:ascii="宋体" w:hAnsi="宋体" w:eastAsia="宋体" w:cs="宋体"/>
                <w:sz w:val="24"/>
                <w:szCs w:val="24"/>
              </w:rPr>
            </w:r>
            <w:r/>
          </w:p>
        </w:tc>
        <w:tc>
          <w:tcPr>
            <w:tcW w:w="388" w:type="dxa"/>
            <w:vAlign w:val="center"/>
            <w:textDirection w:val="lrTb"/>
            <w:noWrap w:val="false"/>
          </w:tcPr>
          <w:p>
            <w:pPr>
              <w:pStyle w:val="1120"/>
              <w:ind w:left="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员工培训及管理方案比较。</w:t>
            </w:r>
            <w:r>
              <w:rPr>
                <w:rFonts w:hint="eastAsia" w:ascii="宋体" w:hAnsi="宋体" w:eastAsia="宋体" w:cs="宋体"/>
                <w:b/>
                <w:bCs/>
                <w:sz w:val="24"/>
                <w:szCs w:val="24"/>
                <w:lang w:val="en-US" w:eastAsia="zh-CN"/>
              </w:rPr>
            </w:r>
            <w:r/>
          </w:p>
          <w:p>
            <w:pPr>
              <w:pStyle w:val="815"/>
              <w:ind w:left="42"/>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培训方案科学完整，措施有效扎实管理责任清晰的得</w:t>
            </w:r>
            <w:r>
              <w:rPr>
                <w:rFonts w:hint="eastAsia" w:ascii="宋体" w:hAnsi="宋体" w:cs="宋体"/>
                <w:sz w:val="24"/>
                <w:szCs w:val="24"/>
                <w:lang w:val="en-US" w:eastAsia="zh-CN"/>
              </w:rPr>
              <w:t xml:space="preserve">6</w:t>
            </w:r>
            <w:r>
              <w:rPr>
                <w:rFonts w:hint="eastAsia" w:ascii="宋体" w:hAnsi="宋体" w:cs="宋体"/>
                <w:sz w:val="24"/>
                <w:szCs w:val="24"/>
              </w:rPr>
              <w:t xml:space="preserve">分；培训安排合理的</w:t>
            </w:r>
            <w:r>
              <w:rPr>
                <w:rFonts w:hint="eastAsia" w:ascii="宋体" w:hAnsi="宋体" w:cs="宋体"/>
                <w:sz w:val="24"/>
                <w:szCs w:val="24"/>
                <w:lang w:val="en-US" w:eastAsia="zh-CN"/>
              </w:rPr>
              <w:t xml:space="preserve">4</w:t>
            </w:r>
            <w:r>
              <w:rPr>
                <w:rFonts w:hint="eastAsia" w:ascii="宋体" w:hAnsi="宋体" w:cs="宋体"/>
                <w:sz w:val="24"/>
                <w:szCs w:val="24"/>
              </w:rPr>
              <w:t xml:space="preserve">分；有涉及但不全面的得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2316"/>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2"/>
                <w:sz w:val="24"/>
                <w:szCs w:val="24"/>
              </w:rPr>
              <w:t xml:space="preserve">2.</w:t>
            </w:r>
            <w:r>
              <w:rPr>
                <w:rFonts w:hint="eastAsia" w:ascii="宋体" w:hAnsi="宋体" w:eastAsia="宋体" w:cs="宋体"/>
                <w:spacing w:val="-2"/>
                <w:sz w:val="24"/>
                <w:szCs w:val="24"/>
                <w:lang w:val="en-US" w:eastAsia="zh-CN"/>
              </w:rPr>
              <w:t xml:space="preserve">7</w:t>
            </w:r>
            <w:r>
              <w:rPr>
                <w:rFonts w:hint="eastAsia" w:ascii="宋体" w:hAnsi="宋体" w:eastAsia="宋体" w:cs="宋体"/>
                <w:sz w:val="24"/>
                <w:szCs w:val="24"/>
                <w:lang w:val="en-US" w:eastAsia="zh-CN" w:bidi="ar-SA"/>
              </w:rPr>
            </w:r>
            <w:r/>
          </w:p>
        </w:tc>
        <w:tc>
          <w:tcPr>
            <w:tcW w:w="678" w:type="dxa"/>
            <w:vAlign w:val="center"/>
            <w:textDirection w:val="lrTb"/>
            <w:noWrap w:val="false"/>
          </w:tcPr>
          <w:p>
            <w:pPr>
              <w:pStyle w:val="1120"/>
              <w:ind w:left="42" w:right="0" w:firstLine="0"/>
              <w:jc w:val="center"/>
              <w:keepLines w:val="0"/>
              <w:keepNext w:val="0"/>
              <w:pageBreakBefore w:val="0"/>
              <w:spacing w:line="240" w:lineRule="auto"/>
              <w:widowControl w:val="off"/>
              <w:rPr>
                <w:rFonts w:hint="eastAsia" w:ascii="宋体" w:hAnsi="宋体" w:eastAsia="宋体" w:cs="宋体"/>
                <w:sz w:val="24"/>
                <w:szCs w:val="24"/>
                <w:lang w:val="en-US" w:eastAsia="en-US" w:bidi="ar-SA"/>
              </w:rPr>
            </w:pPr>
            <w:r>
              <w:rPr>
                <w:rFonts w:hint="eastAsia" w:ascii="宋体" w:hAnsi="宋体" w:cs="宋体"/>
                <w:sz w:val="24"/>
                <w:szCs w:val="24"/>
              </w:rPr>
              <w:t xml:space="preserve">保安设备、工具配置及使用情况</w:t>
            </w:r>
            <w:r>
              <w:rPr>
                <w:rFonts w:hint="eastAsia" w:ascii="宋体" w:hAnsi="宋体" w:eastAsia="宋体" w:cs="宋体"/>
                <w:sz w:val="24"/>
                <w:szCs w:val="24"/>
                <w:lang w:val="en-US" w:eastAsia="en-US" w:bidi="ar-SA"/>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r>
            <w:r/>
          </w:p>
        </w:tc>
        <w:tc>
          <w:tcPr>
            <w:tcW w:w="2100" w:type="dxa"/>
            <w:vAlign w:val="center"/>
            <w:textDirection w:val="lrTb"/>
            <w:noWrap w:val="false"/>
          </w:tcPr>
          <w:p>
            <w:pPr>
              <w:pStyle w:val="815"/>
              <w:ind w:left="42"/>
              <w:keepLines w:val="0"/>
              <w:keepNext w:val="0"/>
              <w:pageBreakBefore w:val="0"/>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针对本项目投入的保安设备、工具配置及使用情况。</w:t>
            </w:r>
            <w:r>
              <w:rPr>
                <w:rFonts w:hint="eastAsia" w:ascii="宋体" w:hAnsi="宋体" w:eastAsia="宋体" w:cs="宋体"/>
                <w:b/>
                <w:bCs/>
                <w:sz w:val="24"/>
                <w:szCs w:val="24"/>
                <w:lang w:val="en-US" w:eastAsia="zh-CN"/>
              </w:rPr>
            </w:r>
            <w:r/>
          </w:p>
          <w:p>
            <w:pPr>
              <w:pStyle w:val="815"/>
              <w:ind w:lef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cs="宋体"/>
                <w:sz w:val="24"/>
                <w:szCs w:val="24"/>
              </w:rPr>
              <w:t xml:space="preserve">配备齐全，方案详细合理、规范科学的得</w:t>
            </w:r>
            <w:r>
              <w:rPr>
                <w:rFonts w:hint="eastAsia" w:ascii="宋体" w:hAnsi="宋体" w:cs="宋体"/>
                <w:sz w:val="24"/>
                <w:szCs w:val="24"/>
                <w:lang w:val="en-US" w:eastAsia="zh-CN"/>
              </w:rPr>
              <w:t xml:space="preserve">6</w:t>
            </w:r>
            <w:r>
              <w:rPr>
                <w:rFonts w:hint="eastAsia" w:ascii="宋体" w:hAnsi="宋体" w:cs="宋体"/>
                <w:sz w:val="24"/>
                <w:szCs w:val="24"/>
              </w:rPr>
              <w:t xml:space="preserve">分；较为齐全，方案比较详细合理、规范科学的得</w:t>
            </w:r>
            <w:r>
              <w:rPr>
                <w:rFonts w:hint="eastAsia" w:ascii="宋体" w:hAnsi="宋体" w:cs="宋体"/>
                <w:sz w:val="24"/>
                <w:szCs w:val="24"/>
                <w:lang w:val="en-US" w:eastAsia="zh-CN"/>
              </w:rPr>
              <w:t xml:space="preserve">4</w:t>
            </w:r>
            <w:r>
              <w:rPr>
                <w:rFonts w:hint="eastAsia" w:ascii="宋体" w:hAnsi="宋体" w:cs="宋体"/>
                <w:sz w:val="24"/>
                <w:szCs w:val="24"/>
              </w:rPr>
              <w:t xml:space="preserve">分；满足要求，方案等不够规范及科学的得</w:t>
            </w:r>
            <w:r>
              <w:rPr>
                <w:rFonts w:hint="eastAsia" w:ascii="宋体" w:hAnsi="宋体" w:cs="宋体"/>
                <w:sz w:val="24"/>
                <w:szCs w:val="24"/>
                <w:lang w:val="en-US" w:eastAsia="zh-CN"/>
              </w:rPr>
              <w:t xml:space="preserve">2</w:t>
            </w:r>
            <w:r>
              <w:rPr>
                <w:rFonts w:hint="eastAsia" w:ascii="宋体" w:hAnsi="宋体" w:cs="宋体"/>
                <w:sz w:val="24"/>
                <w:szCs w:val="24"/>
              </w:rPr>
              <w:t xml:space="preserve">分；其他不得分。</w:t>
            </w:r>
            <w:r>
              <w:rPr>
                <w:rFonts w:hint="eastAsia" w:ascii="宋体" w:hAnsi="宋体" w:eastAsia="宋体" w:cs="宋体"/>
                <w:sz w:val="24"/>
                <w:szCs w:val="24"/>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00"/>
        </w:trPr>
        <w:tc>
          <w:tcPr>
            <w:tcW w:w="419" w:type="dxa"/>
            <w:vAlign w:val="top"/>
            <w:textDirection w:val="lrTb"/>
            <w:noWrap w:val="false"/>
          </w:tcPr>
          <w:p>
            <w:pPr>
              <w:pStyle w:val="1120"/>
              <w:ind w:left="317"/>
              <w:spacing w:before="142" w:line="182" w:lineRule="auto"/>
              <w:rPr>
                <w:rFonts w:hint="eastAsia" w:ascii="宋体" w:hAnsi="宋体" w:eastAsia="宋体" w:cs="宋体"/>
                <w:b/>
                <w:bCs/>
                <w:sz w:val="24"/>
                <w:szCs w:val="24"/>
                <w:lang w:val="en-US" w:eastAsia="en-US" w:bidi="ar-SA"/>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en-US" w:bidi="ar-SA"/>
              </w:rPr>
            </w:r>
            <w:r/>
          </w:p>
        </w:tc>
        <w:tc>
          <w:tcPr>
            <w:tcW w:w="678" w:type="dxa"/>
            <w:vAlign w:val="top"/>
            <w:textDirection w:val="lrTb"/>
            <w:noWrap w:val="false"/>
          </w:tcPr>
          <w:p>
            <w:pPr>
              <w:pStyle w:val="1120"/>
              <w:ind w:left="264"/>
              <w:spacing w:before="107" w:line="221" w:lineRule="auto"/>
              <w:rPr>
                <w:rFonts w:hint="eastAsia" w:ascii="宋体" w:hAnsi="宋体" w:eastAsia="宋体" w:cs="宋体"/>
                <w:b/>
                <w:bCs/>
                <w:sz w:val="24"/>
                <w:szCs w:val="24"/>
                <w:lang w:val="en-US" w:eastAsia="en-US" w:bidi="ar-SA"/>
              </w:rPr>
            </w:pPr>
            <w:r>
              <w:rPr>
                <w:rFonts w:hint="eastAsia" w:ascii="宋体" w:hAnsi="宋体" w:eastAsia="宋体" w:cs="宋体"/>
                <w:b/>
                <w:bCs/>
                <w:spacing w:val="-2"/>
                <w:sz w:val="24"/>
                <w:szCs w:val="24"/>
              </w:rPr>
              <w:t xml:space="preserve">客观分</w:t>
            </w:r>
            <w:r>
              <w:rPr>
                <w:rFonts w:hint="eastAsia" w:ascii="宋体" w:hAnsi="宋体" w:eastAsia="宋体" w:cs="宋体"/>
                <w:b/>
                <w:bCs/>
                <w:sz w:val="24"/>
                <w:szCs w:val="24"/>
                <w:lang w:val="en-US" w:eastAsia="en-US" w:bidi="ar-SA"/>
              </w:rPr>
            </w:r>
            <w:r/>
          </w:p>
        </w:tc>
        <w:tc>
          <w:tcPr>
            <w:tcW w:w="388" w:type="dxa"/>
            <w:vAlign w:val="top"/>
            <w:textDirection w:val="lrTb"/>
            <w:noWrap w:val="false"/>
          </w:tcPr>
          <w:p>
            <w:pPr>
              <w:pStyle w:val="1120"/>
              <w:ind w:left="295"/>
              <w:spacing w:before="142" w:line="182" w:lineRule="auto"/>
              <w:rPr>
                <w:rFonts w:hint="eastAsia" w:ascii="宋体" w:hAnsi="宋体" w:eastAsia="宋体" w:cs="宋体"/>
                <w:b/>
                <w:bCs/>
                <w:sz w:val="24"/>
                <w:szCs w:val="24"/>
                <w:lang w:val="en-US" w:eastAsia="zh-CN" w:bidi="ar-SA"/>
              </w:rPr>
            </w:pPr>
            <w:r>
              <w:rPr>
                <w:rFonts w:hint="eastAsia" w:ascii="宋体" w:hAnsi="宋体" w:eastAsia="宋体" w:cs="宋体"/>
                <w:b/>
                <w:bCs/>
                <w:spacing w:val="-2"/>
                <w:sz w:val="24"/>
                <w:szCs w:val="24"/>
              </w:rPr>
              <w:t xml:space="preserve">4</w:t>
            </w:r>
            <w:r>
              <w:rPr>
                <w:rFonts w:hint="eastAsia" w:ascii="宋体" w:hAnsi="宋体" w:eastAsia="宋体" w:cs="宋体"/>
                <w:b/>
                <w:bCs/>
                <w:spacing w:val="-2"/>
                <w:sz w:val="24"/>
                <w:szCs w:val="24"/>
                <w:lang w:val="en-US" w:eastAsia="zh-CN"/>
              </w:rPr>
              <w:t xml:space="preserve">8</w:t>
            </w:r>
            <w:r>
              <w:rPr>
                <w:rFonts w:hint="eastAsia" w:ascii="宋体" w:hAnsi="宋体" w:eastAsia="宋体" w:cs="宋体"/>
                <w:b/>
                <w:bCs/>
                <w:sz w:val="24"/>
                <w:szCs w:val="24"/>
                <w:lang w:val="en-US" w:eastAsia="zh-CN" w:bidi="ar-SA"/>
              </w:rPr>
            </w:r>
            <w:r/>
          </w:p>
        </w:tc>
        <w:tc>
          <w:tcPr>
            <w:tcW w:w="2100" w:type="dxa"/>
            <w:vAlign w:val="top"/>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W w:w="1412" w:type="dxa"/>
            <w:vAlign w:val="top"/>
            <w:textDirection w:val="lrTb"/>
            <w:noWrap w:val="false"/>
          </w:tcPr>
          <w:p>
            <w:pPr>
              <w:pStyle w:val="815"/>
              <w:ind w:left="42" w:right="42"/>
              <w:keepLines w:val="0"/>
              <w:keepNext w:val="0"/>
              <w:pageBreakBefore w:val="0"/>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tc>
      </w:tr>
      <w:tr>
        <w:trPr>
          <w:trHeight w:val="1766"/>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3"/>
                <w:sz w:val="24"/>
                <w:szCs w:val="24"/>
              </w:rPr>
              <w:t xml:space="preserve">3.1</w:t>
            </w:r>
            <w:r>
              <w:rPr>
                <w:rFonts w:hint="eastAsia" w:ascii="宋体" w:hAnsi="宋体" w:eastAsia="宋体" w:cs="宋体"/>
                <w:spacing w:val="-2"/>
                <w:sz w:val="24"/>
                <w:szCs w:val="24"/>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3"/>
                <w:sz w:val="24"/>
                <w:szCs w:val="24"/>
              </w:rPr>
            </w:pPr>
            <w:r>
              <w:rPr>
                <w:rFonts w:hint="eastAsia" w:ascii="宋体" w:hAnsi="宋体" w:eastAsia="宋体" w:cs="宋体"/>
                <w:spacing w:val="-3"/>
                <w:sz w:val="24"/>
                <w:szCs w:val="24"/>
              </w:rPr>
              <w:t xml:space="preserve">企业认证</w:t>
            </w:r>
            <w:r>
              <w:rPr>
                <w:rFonts w:hint="eastAsia" w:ascii="宋体" w:hAnsi="宋体" w:eastAsia="宋体" w:cs="宋体"/>
                <w:spacing w:val="-3"/>
                <w:sz w:val="24"/>
                <w:szCs w:val="24"/>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rPr>
            </w:r>
            <w:r/>
          </w:p>
        </w:tc>
        <w:tc>
          <w:tcPr>
            <w:tcW w:w="2100"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具有有效期内的质量管理体系认证、环境管理体系认证、职业健康管理体系认证的，有一个得2分，</w:t>
            </w:r>
            <w:r>
              <w:rPr>
                <w:rFonts w:hint="eastAsia" w:ascii="宋体" w:hAnsi="宋体" w:cs="宋体"/>
                <w:sz w:val="24"/>
                <w:szCs w:val="24"/>
                <w:lang w:val="en-US" w:eastAsia="zh-CN"/>
              </w:rPr>
              <w:t xml:space="preserve">本项</w:t>
            </w:r>
            <w:r>
              <w:rPr>
                <w:rFonts w:hint="eastAsia" w:ascii="宋体" w:hAnsi="宋体" w:cs="宋体"/>
                <w:sz w:val="24"/>
                <w:szCs w:val="24"/>
              </w:rPr>
              <w:t xml:space="preserve">最高得6分。</w:t>
            </w:r>
            <w:r>
              <w:rPr>
                <w:rFonts w:hint="eastAsia"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rPr>
              <w:t xml:space="preserve">提供有效期内证书</w:t>
            </w:r>
            <w:r>
              <w:rPr>
                <w:rFonts w:hint="eastAsia" w:ascii="宋体" w:hAnsi="宋体" w:eastAsia="宋体" w:cs="宋体"/>
                <w:spacing w:val="-3"/>
                <w:sz w:val="24"/>
                <w:szCs w:val="24"/>
                <w:lang w:eastAsia="zh-CN"/>
              </w:rPr>
              <w:t xml:space="preserve">扫描件</w:t>
            </w:r>
            <w:r>
              <w:rPr>
                <w:rFonts w:hint="eastAsia" w:ascii="宋体" w:hAnsi="宋体" w:eastAsia="宋体" w:cs="宋体"/>
                <w:spacing w:val="-3"/>
                <w:sz w:val="24"/>
                <w:szCs w:val="24"/>
              </w:rPr>
              <w:t xml:space="preserve">及国家认证委官网的认证截图并加盖投标人公章，</w:t>
            </w:r>
            <w:r>
              <w:rPr>
                <w:rFonts w:hint="eastAsia" w:ascii="宋体" w:hAnsi="宋体" w:eastAsia="宋体" w:cs="宋体"/>
                <w:spacing w:val="-3"/>
                <w:sz w:val="24"/>
                <w:szCs w:val="24"/>
              </w:rPr>
              <w:t xml:space="preserve">提供的信息不全或未提供不得分。</w:t>
            </w:r>
            <w:r>
              <w:rPr>
                <w:rFonts w:hint="eastAsia" w:ascii="宋体" w:hAnsi="宋体" w:eastAsia="宋体" w:cs="宋体"/>
                <w:sz w:val="24"/>
                <w:szCs w:val="24"/>
                <w:lang w:val="en-US" w:eastAsia="zh-CN" w:bidi="ar-SA"/>
              </w:rPr>
            </w:r>
            <w:r/>
          </w:p>
        </w:tc>
      </w:tr>
      <w:tr>
        <w:trPr>
          <w:trHeight w:val="2401"/>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3"/>
                <w:sz w:val="24"/>
                <w:szCs w:val="24"/>
              </w:rPr>
              <w:t xml:space="preserve">3.2</w:t>
            </w:r>
            <w:r>
              <w:rPr>
                <w:rFonts w:hint="eastAsia" w:ascii="宋体" w:hAnsi="宋体" w:eastAsia="宋体" w:cs="宋体"/>
                <w:spacing w:val="-2"/>
                <w:sz w:val="24"/>
                <w:szCs w:val="24"/>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pacing w:val="-3"/>
                <w:sz w:val="24"/>
                <w:szCs w:val="24"/>
                <w:lang w:val="en-US" w:eastAsia="zh-CN"/>
              </w:rPr>
            </w:pPr>
            <w:r>
              <w:rPr>
                <w:rFonts w:hint="eastAsia" w:ascii="宋体" w:hAnsi="宋体" w:eastAsia="宋体" w:cs="宋体"/>
                <w:spacing w:val="-3"/>
                <w:sz w:val="24"/>
                <w:szCs w:val="24"/>
                <w:lang w:val="en-US" w:eastAsia="zh-CN"/>
              </w:rPr>
              <w:t xml:space="preserve">企业业绩</w:t>
            </w:r>
            <w:r>
              <w:rPr>
                <w:rFonts w:ascii="宋体" w:hAnsi="宋体" w:eastAsia="宋体" w:cs="宋体"/>
                <w:spacing w:val="-3"/>
                <w:sz w:val="24"/>
                <w:szCs w:val="24"/>
                <w:lang w:val="en-US" w:eastAsia="zh-CN"/>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2100"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sz w:val="24"/>
                <w:szCs w:val="24"/>
              </w:rPr>
              <w:t xml:space="preserve">供应商自2022年1月（以合同签订日期为准）至今保安服务项目（同一项目不同年份的服务合同不累计得分），有一个得</w:t>
            </w:r>
            <w:r>
              <w:rPr>
                <w:rFonts w:hint="eastAsia" w:ascii="宋体" w:hAnsi="宋体" w:cs="宋体"/>
                <w:sz w:val="24"/>
                <w:szCs w:val="24"/>
                <w:lang w:val="en-US" w:eastAsia="zh-CN"/>
              </w:rPr>
              <w:t xml:space="preserve">3</w:t>
            </w:r>
            <w:r>
              <w:rPr>
                <w:rFonts w:hint="eastAsia" w:ascii="宋体" w:hAnsi="宋体" w:cs="宋体"/>
                <w:sz w:val="24"/>
                <w:szCs w:val="24"/>
              </w:rPr>
              <w:t xml:space="preserve">分，限评5项，</w:t>
            </w:r>
            <w:r>
              <w:rPr>
                <w:rFonts w:hint="eastAsia" w:ascii="宋体" w:hAnsi="宋体" w:cs="宋体"/>
                <w:sz w:val="24"/>
                <w:szCs w:val="24"/>
                <w:lang w:val="en-US" w:eastAsia="zh-CN"/>
              </w:rPr>
              <w:t xml:space="preserve">本项</w:t>
            </w:r>
            <w:r>
              <w:rPr>
                <w:rFonts w:hint="eastAsia" w:ascii="宋体" w:hAnsi="宋体" w:cs="宋体"/>
                <w:sz w:val="24"/>
                <w:szCs w:val="24"/>
              </w:rPr>
              <w:t xml:space="preserve">最高得1</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rPr>
                <w:rFonts w:hint="eastAsia"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ind w:left="42" w:right="42" w:firstLine="0"/>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rPr>
              <w:t xml:space="preserve">提供项目中标（成交）通知书、服务合同和服务合同相对应的任意一次付款的发票凭证扫描件并加盖投标人公章，提供的信息不全或未提供不得分。</w:t>
            </w:r>
            <w:r>
              <w:rPr>
                <w:rFonts w:hint="eastAsia" w:ascii="宋体" w:hAnsi="宋体" w:eastAsia="宋体" w:cs="宋体"/>
                <w:sz w:val="24"/>
                <w:szCs w:val="24"/>
                <w:lang w:val="en-US" w:eastAsia="zh-CN" w:bidi="ar-SA"/>
              </w:rPr>
            </w:r>
            <w:r/>
          </w:p>
        </w:tc>
      </w:tr>
      <w:tr>
        <w:trPr>
          <w:trHeight w:val="4195"/>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rPr>
              <w:t xml:space="preserve">3.3</w:t>
            </w:r>
            <w:r>
              <w:rPr>
                <w:rFonts w:hint="eastAsia" w:ascii="宋体" w:hAnsi="宋体" w:eastAsia="宋体" w:cs="宋体"/>
                <w:spacing w:val="-2"/>
                <w:sz w:val="24"/>
                <w:szCs w:val="24"/>
                <w:highlight w:val="none"/>
                <w:lang w:val="en-US" w:eastAsia="zh-CN" w:bidi="ar-SA"/>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3"/>
                <w:sz w:val="24"/>
                <w:szCs w:val="24"/>
                <w:highlight w:val="none"/>
                <w:lang w:val="en-US" w:eastAsia="en-US" w:bidi="ar-SA"/>
              </w:rPr>
            </w:pPr>
            <w:r>
              <w:rPr>
                <w:rFonts w:hint="eastAsia" w:ascii="宋体" w:hAnsi="宋体" w:eastAsia="宋体" w:cs="宋体"/>
                <w:spacing w:val="-3"/>
                <w:sz w:val="24"/>
                <w:szCs w:val="24"/>
                <w:highlight w:val="none"/>
                <w:lang w:val="en-US" w:eastAsia="zh-CN"/>
              </w:rPr>
              <w:t xml:space="preserve">项目经理</w:t>
            </w:r>
            <w:r>
              <w:rPr>
                <w:rFonts w:hint="eastAsia" w:ascii="宋体" w:hAnsi="宋体" w:eastAsia="宋体" w:cs="宋体"/>
                <w:spacing w:val="-3"/>
                <w:sz w:val="24"/>
                <w:szCs w:val="24"/>
                <w:highlight w:val="none"/>
                <w:lang w:val="en-US" w:eastAsia="en-US" w:bidi="ar-SA"/>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w:t>
            </w:r>
            <w:r>
              <w:rPr>
                <w:rFonts w:ascii="宋体" w:hAnsi="宋体" w:eastAsia="宋体" w:cs="宋体"/>
                <w:sz w:val="24"/>
                <w:szCs w:val="24"/>
                <w:highlight w:val="none"/>
                <w:lang w:val="en-US" w:eastAsia="zh-CN" w:bidi="ar-SA"/>
              </w:rPr>
            </w:r>
            <w:r/>
          </w:p>
        </w:tc>
        <w:tc>
          <w:tcPr>
            <w:tcW w:w="2100" w:type="dxa"/>
            <w:vAlign w:val="center"/>
            <w:textDirection w:val="lrTb"/>
            <w:noWrap w:val="false"/>
          </w:tcPr>
          <w:p>
            <w:pPr>
              <w:pStyle w:val="911"/>
              <w:ind w:left="42" w:firstLine="0"/>
              <w:jc w:val="left"/>
              <w:keepLines w:val="0"/>
              <w:keepNext w:val="0"/>
              <w:pageBreakBefore w:val="0"/>
              <w:rPr>
                <w:rFonts w:ascii="宋体" w:hAnsi="宋体"/>
                <w:sz w:val="24"/>
                <w:szCs w:val="24"/>
                <w:highlight w:val="none"/>
              </w:rPr>
            </w:pPr>
            <w:r>
              <w:rPr>
                <w:rFonts w:hint="eastAsia" w:ascii="宋体" w:hAnsi="宋体"/>
                <w:sz w:val="24"/>
                <w:szCs w:val="24"/>
                <w:highlight w:val="none"/>
              </w:rPr>
              <w:t xml:space="preserve">拟派本项目项目经理</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1人</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w:t>
            </w:r>
            <w:r>
              <w:rPr>
                <w:rFonts w:ascii="宋体" w:hAnsi="宋体"/>
                <w:sz w:val="24"/>
                <w:szCs w:val="24"/>
                <w:highlight w:val="none"/>
              </w:rPr>
            </w:r>
            <w:r/>
          </w:p>
          <w:p>
            <w:pPr>
              <w:pStyle w:val="911"/>
              <w:numPr>
                <w:ilvl w:val="0"/>
                <w:numId w:val="0"/>
              </w:numPr>
              <w:ind w:left="42"/>
              <w:jc w:val="both"/>
              <w:keepLines w:val="0"/>
              <w:keepNext w:val="0"/>
              <w:pageBreakBefore w:val="0"/>
              <w:widowControl w:val="off"/>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具有本科及以上学历的得</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分</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大专学历的得1分</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其他不得分</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具有人社部门颁发的高级职称证书</w:t>
            </w:r>
            <w:r>
              <w:rPr>
                <w:rFonts w:hint="eastAsia" w:ascii="宋体" w:hAnsi="宋体" w:eastAsia="宋体" w:cs="Times New Roman"/>
                <w:sz w:val="24"/>
                <w:szCs w:val="24"/>
                <w:highlight w:val="none"/>
                <w:lang w:eastAsia="zh-CN"/>
              </w:rPr>
              <w:t xml:space="preserve">的得</w:t>
            </w: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分；具有人社部门颁发的中级职称证书的得1分，</w:t>
            </w:r>
            <w:r>
              <w:rPr>
                <w:rFonts w:hint="eastAsia" w:ascii="宋体" w:hAnsi="宋体" w:eastAsia="宋体" w:cs="Times New Roman"/>
                <w:sz w:val="24"/>
                <w:szCs w:val="24"/>
                <w:highlight w:val="none"/>
                <w:lang w:val="en-US" w:eastAsia="zh-CN"/>
              </w:rPr>
              <w:t xml:space="preserve">其他不得分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3.具有</w:t>
            </w:r>
            <w:r>
              <w:rPr>
                <w:rFonts w:hint="eastAsia" w:ascii="宋体" w:hAnsi="宋体" w:eastAsia="宋体" w:cs="Times New Roman"/>
                <w:sz w:val="24"/>
                <w:szCs w:val="24"/>
                <w:highlight w:val="none"/>
                <w:lang w:eastAsia="zh-CN"/>
              </w:rPr>
              <w:t xml:space="preserve">人社部门颁发的三级（高级）及以上保安员证书得2分；</w:t>
            </w:r>
            <w:r>
              <w:rPr>
                <w:rFonts w:hint="eastAsia" w:ascii="宋体" w:hAnsi="宋体" w:eastAsia="宋体" w:cs="Times New Roman"/>
                <w:sz w:val="24"/>
                <w:szCs w:val="24"/>
                <w:highlight w:val="none"/>
                <w:lang w:val="en-US" w:eastAsia="zh-CN"/>
              </w:rPr>
              <w:t xml:space="preserve">四级（中级）保安员证书得1分；其他不得分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具有红十字会颁发的救护员证书的得2分。</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eastAsia="zh-CN"/>
              </w:rPr>
              <w:t xml:space="preserve">获得过</w:t>
            </w:r>
            <w:r>
              <w:rPr>
                <w:rFonts w:hint="eastAsia" w:ascii="宋体" w:hAnsi="宋体" w:eastAsia="宋体" w:cs="Times New Roman"/>
                <w:sz w:val="24"/>
                <w:szCs w:val="24"/>
                <w:highlight w:val="none"/>
                <w:lang w:val="en-US" w:eastAsia="zh-CN"/>
              </w:rPr>
              <w:t xml:space="preserve">行政主管部门表彰得2分。</w:t>
            </w:r>
            <w:r>
              <w:rPr>
                <w:rFonts w:ascii="宋体" w:hAnsi="宋体" w:eastAsia="宋体" w:cs="Times New Roman"/>
                <w:sz w:val="24"/>
                <w:szCs w:val="24"/>
                <w:highlight w:val="none"/>
                <w:lang w:val="en-US" w:eastAsia="zh-CN"/>
              </w:rPr>
            </w:r>
            <w:r/>
          </w:p>
          <w:p>
            <w:pPr>
              <w:pStyle w:val="815"/>
              <w:ind w:left="42"/>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sz w:val="24"/>
                <w:szCs w:val="24"/>
                <w:highlight w:val="none"/>
                <w:lang w:eastAsia="zh-CN"/>
              </w:rPr>
              <w:t xml:space="preserve">本项最高得1</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lang w:eastAsia="zh-CN"/>
              </w:rPr>
              <w:t xml:space="preserve">分。</w:t>
            </w:r>
            <w:r>
              <w:rPr>
                <w:rFonts w:hint="eastAsia"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1.提供相关证书扫描件并加盖投标人公章。</w:t>
            </w:r>
            <w:r>
              <w:rPr>
                <w:rFonts w:hint="eastAsia" w:ascii="宋体" w:hAnsi="宋体" w:eastAsia="宋体" w:cs="Times New Roman"/>
                <w:sz w:val="24"/>
                <w:szCs w:val="24"/>
                <w:highlight w:val="none"/>
                <w:lang w:val="en-US" w:eastAsia="zh-CN" w:bidi="ar-SA"/>
              </w:rPr>
            </w:r>
            <w:r/>
          </w:p>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2.提供投标单位为其连续缴纳的2025年10月-2025年12月的社保证明材料</w:t>
            </w:r>
            <w:r>
              <w:rPr>
                <w:rFonts w:hint="eastAsia" w:ascii="宋体" w:hAnsi="宋体" w:eastAsia="宋体" w:cs="宋体"/>
                <w:spacing w:val="-3"/>
                <w:sz w:val="24"/>
                <w:szCs w:val="24"/>
                <w:highlight w:val="none"/>
                <w:lang w:val="en-US" w:eastAsia="zh-CN"/>
              </w:rPr>
              <w:t xml:space="preserve">扫描件</w:t>
            </w:r>
            <w:r>
              <w:rPr>
                <w:rFonts w:hint="eastAsia" w:ascii="宋体" w:hAnsi="宋体" w:eastAsia="宋体" w:cs="Times New Roman"/>
                <w:sz w:val="24"/>
                <w:szCs w:val="24"/>
                <w:highlight w:val="none"/>
                <w:lang w:val="en-US" w:eastAsia="zh-CN" w:bidi="ar-SA"/>
              </w:rPr>
              <w:t xml:space="preserve">，社保证明材料有社保机构印章（或社保中心官网缴纳记录）并加盖投标人公章。</w:t>
            </w:r>
            <w:r>
              <w:rPr>
                <w:rFonts w:hint="eastAsia" w:ascii="宋体" w:hAnsi="宋体" w:eastAsia="宋体" w:cs="Times New Roman"/>
                <w:sz w:val="24"/>
                <w:szCs w:val="24"/>
                <w:highlight w:val="none"/>
                <w:lang w:val="en-US" w:eastAsia="zh-CN" w:bidi="ar-SA"/>
              </w:rPr>
            </w:r>
            <w:r/>
          </w:p>
          <w:p>
            <w:pPr>
              <w:pStyle w:val="1120"/>
              <w:ind w:left="42" w:right="42" w:firstLine="0"/>
              <w:jc w:val="both"/>
              <w:keepLines w:val="0"/>
              <w:keepNext w:val="0"/>
              <w:pageBreakBefore w:val="0"/>
              <w:spacing w:line="240" w:lineRule="auto"/>
              <w:widowControl w:val="off"/>
              <w:rPr>
                <w:rFonts w:ascii="宋体" w:hAnsi="宋体" w:eastAsia="宋体" w:cs="宋体"/>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3.未提供或提供不全不得分。</w:t>
            </w:r>
            <w:r>
              <w:rPr>
                <w:rFonts w:ascii="宋体" w:hAnsi="宋体" w:eastAsia="宋体" w:cs="宋体"/>
                <w:sz w:val="24"/>
                <w:szCs w:val="24"/>
                <w:highlight w:val="none"/>
                <w:lang w:val="en-US" w:eastAsia="zh-CN" w:bidi="ar-SA"/>
              </w:rPr>
            </w:r>
            <w:r/>
          </w:p>
        </w:tc>
      </w:tr>
      <w:tr>
        <w:trPr>
          <w:trHeight w:val="400"/>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2"/>
                <w:sz w:val="24"/>
                <w:szCs w:val="24"/>
                <w:highlight w:val="none"/>
              </w:rPr>
            </w:pPr>
            <w:r>
              <w:rPr>
                <w:rFonts w:hint="eastAsia" w:ascii="宋体" w:hAnsi="宋体" w:eastAsia="宋体" w:cs="宋体"/>
                <w:spacing w:val="-3"/>
                <w:sz w:val="24"/>
                <w:szCs w:val="24"/>
                <w:highlight w:val="none"/>
              </w:rPr>
              <w:t xml:space="preserve">3.</w:t>
            </w:r>
            <w:r>
              <w:rPr>
                <w:rFonts w:hint="eastAsia" w:ascii="宋体" w:hAnsi="宋体" w:eastAsia="宋体" w:cs="宋体"/>
                <w:spacing w:val="-3"/>
                <w:sz w:val="24"/>
                <w:szCs w:val="24"/>
                <w:highlight w:val="none"/>
                <w:lang w:val="en-US" w:eastAsia="zh-CN"/>
              </w:rPr>
              <w:t xml:space="preserve">4</w:t>
            </w:r>
            <w:r>
              <w:rPr>
                <w:rFonts w:hint="eastAsia" w:ascii="宋体" w:hAnsi="宋体" w:eastAsia="宋体" w:cs="宋体"/>
                <w:spacing w:val="-2"/>
                <w:sz w:val="24"/>
                <w:szCs w:val="24"/>
                <w:highlight w:val="none"/>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pacing w:val="-3"/>
                <w:sz w:val="24"/>
                <w:szCs w:val="24"/>
                <w:highlight w:val="none"/>
                <w:lang w:val="en-US" w:eastAsia="zh-CN"/>
              </w:rPr>
            </w:pPr>
            <w:r>
              <w:rPr>
                <w:rFonts w:hint="eastAsia" w:ascii="宋体" w:hAnsi="宋体" w:eastAsia="宋体" w:cs="宋体"/>
                <w:spacing w:val="-3"/>
                <w:sz w:val="24"/>
                <w:szCs w:val="24"/>
                <w:highlight w:val="none"/>
                <w:lang w:val="en-US" w:eastAsia="zh-CN"/>
              </w:rPr>
              <w:t xml:space="preserve">保安队长</w:t>
            </w:r>
            <w:r>
              <w:rPr>
                <w:rFonts w:ascii="宋体" w:hAnsi="宋体" w:eastAsia="宋体" w:cs="宋体"/>
                <w:spacing w:val="-3"/>
                <w:sz w:val="24"/>
                <w:szCs w:val="24"/>
                <w:highlight w:val="none"/>
                <w:lang w:val="en-US" w:eastAsia="zh-CN"/>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2100" w:type="dxa"/>
            <w:vAlign w:val="center"/>
            <w:textDirection w:val="lrTb"/>
            <w:noWrap w:val="false"/>
          </w:tcPr>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t xml:space="preserve">拟派本项目保安队长</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1人</w:t>
            </w:r>
            <w:r>
              <w:rPr>
                <w:rFonts w:hint="eastAsia" w:ascii="宋体" w:hAnsi="宋体"/>
                <w:sz w:val="24"/>
                <w:szCs w:val="24"/>
                <w:highlight w:val="none"/>
                <w:lang w:eastAsia="zh-CN"/>
              </w:rPr>
              <w:t xml:space="preserve">）</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具有中专及以上学历，得2分，</w:t>
            </w:r>
            <w:r>
              <w:rPr>
                <w:rFonts w:hint="eastAsia" w:ascii="宋体" w:hAnsi="宋体" w:eastAsia="宋体" w:cs="Times New Roman"/>
                <w:sz w:val="24"/>
                <w:szCs w:val="24"/>
                <w:highlight w:val="none"/>
                <w:lang w:val="en-US" w:eastAsia="zh-CN"/>
              </w:rPr>
              <w:t xml:space="preserve">其他不得分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eastAsia="zh-CN"/>
              </w:rPr>
              <w:t xml:space="preserve">具有国家人社部门颁发的三级（高级）及以上保安员证书得2分；</w:t>
            </w:r>
            <w:r>
              <w:rPr>
                <w:rFonts w:hint="eastAsia" w:ascii="宋体" w:hAnsi="宋体" w:eastAsia="宋体" w:cs="Times New Roman"/>
                <w:sz w:val="24"/>
                <w:szCs w:val="24"/>
                <w:highlight w:val="none"/>
                <w:lang w:val="en-US" w:eastAsia="zh-CN"/>
              </w:rPr>
              <w:t xml:space="preserve">四级（中级）保安员证书得1分；其他不得分。</w:t>
            </w:r>
            <w:r>
              <w:rPr>
                <w:rFonts w:ascii="宋体" w:hAnsi="宋体" w:eastAsia="宋体" w:cs="Times New Roman"/>
                <w:sz w:val="24"/>
                <w:szCs w:val="24"/>
                <w:highlight w:val="none"/>
                <w:lang w:val="en-US" w:eastAsia="zh-CN"/>
              </w:rPr>
            </w:r>
            <w:r/>
          </w:p>
          <w:p>
            <w:pPr>
              <w:pStyle w:val="815"/>
              <w:ind w:left="42"/>
              <w:keepLines w:val="0"/>
              <w:keepNext w:val="0"/>
              <w:pageBreakBefore w:val="0"/>
              <w:widowControl/>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hint="eastAsia" w:ascii="宋体" w:hAnsi="宋体" w:cs="宋体"/>
                <w:color w:val="000000"/>
                <w:sz w:val="24"/>
                <w:highlight w:val="none"/>
                <w:lang w:bidi="ar"/>
              </w:rPr>
              <w:t xml:space="preserve">具有特种作业操作证（</w:t>
            </w:r>
            <w:r>
              <w:rPr>
                <w:rFonts w:hint="eastAsia" w:ascii="宋体" w:hAnsi="宋体" w:cs="宋体"/>
                <w:color w:val="000000"/>
                <w:sz w:val="24"/>
                <w:highlight w:val="none"/>
              </w:rPr>
              <w:t xml:space="preserve">操作项目为高压电工作业或低压电工作业</w:t>
            </w:r>
            <w:r>
              <w:rPr>
                <w:rFonts w:hint="eastAsia" w:ascii="宋体" w:hAnsi="宋体" w:cs="宋体"/>
                <w:color w:val="000000"/>
                <w:sz w:val="24"/>
                <w:highlight w:val="none"/>
                <w:lang w:bidi="ar"/>
              </w:rPr>
              <w:t xml:space="preserve">）得</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分。</w:t>
            </w:r>
            <w:r>
              <w:rPr>
                <w:rFonts w:ascii="宋体" w:hAnsi="宋体" w:eastAsia="宋体" w:cs="Times New Roman"/>
                <w:sz w:val="24"/>
                <w:szCs w:val="24"/>
                <w:highlight w:val="none"/>
                <w:lang w:val="en-US" w:eastAsia="zh-CN"/>
              </w:rPr>
            </w:r>
            <w:r/>
          </w:p>
          <w:p>
            <w:pPr>
              <w:pStyle w:val="815"/>
              <w:ind w:left="42"/>
              <w:jc w:val="both"/>
              <w:keepLines w:val="0"/>
              <w:keepNext w:val="0"/>
              <w:pageBreakBefore w:val="0"/>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eastAsia="zh-CN"/>
              </w:rPr>
              <w:t xml:space="preserve">具有国家应急管理部门颁发的消防设施操作员四级</w:t>
            </w:r>
            <w:r>
              <w:rPr>
                <w:rFonts w:hint="eastAsia" w:ascii="宋体" w:hAnsi="宋体" w:eastAsia="宋体" w:cs="Times New Roman"/>
                <w:sz w:val="24"/>
                <w:szCs w:val="24"/>
                <w:highlight w:val="none"/>
                <w:lang w:val="en-US" w:eastAsia="zh-CN"/>
              </w:rPr>
              <w:t xml:space="preserve">或</w:t>
            </w:r>
            <w:r>
              <w:rPr>
                <w:rFonts w:hint="eastAsia" w:ascii="宋体" w:hAnsi="宋体" w:cs="宋体"/>
                <w:sz w:val="24"/>
                <w:highlight w:val="none"/>
                <w:lang w:bidi="ar"/>
              </w:rPr>
              <w:t xml:space="preserve">建（构）筑物消防员证书</w:t>
            </w:r>
            <w:r>
              <w:rPr>
                <w:rFonts w:hint="eastAsia" w:ascii="宋体" w:hAnsi="宋体" w:cs="宋体"/>
                <w:sz w:val="24"/>
                <w:highlight w:val="none"/>
                <w:lang w:val="en-US" w:eastAsia="zh-CN" w:bidi="ar"/>
              </w:rPr>
              <w:t xml:space="preserve">四级</w:t>
            </w:r>
            <w:r>
              <w:rPr>
                <w:rFonts w:hint="eastAsia" w:ascii="宋体" w:hAnsi="宋体" w:eastAsia="宋体" w:cs="Times New Roman"/>
                <w:sz w:val="24"/>
                <w:szCs w:val="24"/>
                <w:highlight w:val="none"/>
                <w:lang w:val="en-US" w:eastAsia="zh-CN"/>
              </w:rPr>
              <w:t xml:space="preserve">及以上</w:t>
            </w:r>
            <w:r>
              <w:rPr>
                <w:rFonts w:hint="eastAsia" w:ascii="宋体" w:hAnsi="宋体" w:eastAsia="宋体" w:cs="Times New Roman"/>
                <w:sz w:val="24"/>
                <w:szCs w:val="24"/>
                <w:highlight w:val="none"/>
                <w:lang w:eastAsia="zh-CN"/>
              </w:rPr>
              <w:t xml:space="preserve">证书的得2分；</w:t>
            </w:r>
            <w:r>
              <w:rPr>
                <w:rFonts w:hint="eastAsia" w:ascii="宋体" w:hAnsi="宋体" w:eastAsia="宋体" w:cs="Times New Roman"/>
                <w:sz w:val="24"/>
                <w:szCs w:val="24"/>
                <w:highlight w:val="none"/>
                <w:lang w:val="en-US" w:eastAsia="zh-CN"/>
              </w:rPr>
              <w:t xml:space="preserve">其他不得分</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15"/>
              <w:ind w:left="42"/>
              <w:jc w:val="both"/>
              <w:keepLines w:val="0"/>
              <w:keepNext w:val="0"/>
              <w:pageBreakBefore w:val="0"/>
              <w:widowControl w:val="off"/>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5.具有国家应急管理部门颁发的应急救援员证书得2分。</w:t>
            </w:r>
            <w:r>
              <w:rPr>
                <w:rFonts w:ascii="宋体" w:hAnsi="宋体" w:eastAsia="宋体" w:cs="Times New Roman"/>
                <w:sz w:val="24"/>
                <w:szCs w:val="24"/>
                <w:highlight w:val="none"/>
                <w:lang w:val="en-US" w:eastAsia="zh-CN"/>
              </w:rPr>
            </w:r>
            <w:r/>
          </w:p>
          <w:p>
            <w:pPr>
              <w:pStyle w:val="815"/>
              <w:ind w:left="42"/>
              <w:jc w:val="both"/>
              <w:keepLines w:val="0"/>
              <w:keepNext w:val="0"/>
              <w:pageBreakBefore w:val="0"/>
              <w:widowControl w:val="off"/>
              <w:rPr>
                <w:rFonts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本项最高得</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分。</w:t>
            </w:r>
            <w:r>
              <w:rPr>
                <w:rFonts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1.提供相关证书扫描件并加盖投标人公章。</w:t>
            </w:r>
            <w:r>
              <w:rPr>
                <w:rFonts w:hint="eastAsia" w:ascii="宋体" w:hAnsi="宋体" w:eastAsia="宋体" w:cs="Times New Roman"/>
                <w:sz w:val="24"/>
                <w:szCs w:val="24"/>
                <w:highlight w:val="none"/>
                <w:lang w:val="en-US" w:eastAsia="zh-CN" w:bidi="ar-SA"/>
              </w:rPr>
            </w:r>
            <w:r/>
          </w:p>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2.提供投标单位为其连续缴纳的2025年10月-2025年12月的社保证明材料</w:t>
            </w:r>
            <w:r>
              <w:rPr>
                <w:rFonts w:hint="eastAsia" w:ascii="宋体" w:hAnsi="宋体" w:eastAsia="宋体" w:cs="宋体"/>
                <w:spacing w:val="-3"/>
                <w:sz w:val="24"/>
                <w:szCs w:val="24"/>
                <w:highlight w:val="none"/>
                <w:lang w:val="en-US" w:eastAsia="zh-CN"/>
              </w:rPr>
              <w:t xml:space="preserve">扫描件</w:t>
            </w:r>
            <w:r>
              <w:rPr>
                <w:rFonts w:hint="eastAsia" w:ascii="宋体" w:hAnsi="宋体" w:eastAsia="宋体" w:cs="Times New Roman"/>
                <w:sz w:val="24"/>
                <w:szCs w:val="24"/>
                <w:highlight w:val="none"/>
                <w:lang w:val="en-US" w:eastAsia="zh-CN" w:bidi="ar-SA"/>
              </w:rPr>
              <w:t xml:space="preserve">，社保证明材料有社保机构印章（或社保中心官网缴纳记录）并加盖投标人公章。</w:t>
            </w:r>
            <w:r>
              <w:rPr>
                <w:rFonts w:hint="eastAsia" w:ascii="宋体" w:hAnsi="宋体" w:eastAsia="宋体" w:cs="Times New Roman"/>
                <w:sz w:val="24"/>
                <w:szCs w:val="24"/>
                <w:highlight w:val="none"/>
                <w:lang w:val="en-US" w:eastAsia="zh-CN" w:bidi="ar-SA"/>
              </w:rPr>
            </w:r>
            <w:r/>
          </w:p>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3.未提供或提供不全不得分。</w:t>
            </w:r>
            <w:r>
              <w:rPr>
                <w:rFonts w:hint="eastAsia" w:ascii="宋体" w:hAnsi="宋体" w:eastAsia="宋体" w:cs="宋体"/>
                <w:sz w:val="24"/>
                <w:szCs w:val="24"/>
                <w:highlight w:val="none"/>
                <w:lang w:val="en-US" w:eastAsia="zh-CN" w:bidi="ar-SA"/>
              </w:rPr>
            </w:r>
            <w:r/>
          </w:p>
        </w:tc>
      </w:tr>
      <w:tr>
        <w:trPr>
          <w:trHeight w:val="3447"/>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2"/>
                <w:sz w:val="24"/>
                <w:szCs w:val="24"/>
              </w:rPr>
            </w:pPr>
            <w:r>
              <w:rPr>
                <w:rFonts w:hint="eastAsia" w:ascii="宋体" w:hAnsi="宋体" w:eastAsia="宋体" w:cs="宋体"/>
                <w:spacing w:val="-3"/>
                <w:sz w:val="24"/>
                <w:szCs w:val="24"/>
              </w:rPr>
              <w:t xml:space="preserve">3.</w:t>
            </w:r>
            <w:r>
              <w:rPr>
                <w:rFonts w:hint="eastAsia" w:ascii="宋体" w:hAnsi="宋体" w:eastAsia="宋体" w:cs="宋体"/>
                <w:spacing w:val="-3"/>
                <w:sz w:val="24"/>
                <w:szCs w:val="24"/>
                <w:lang w:val="en-US" w:eastAsia="zh-CN"/>
              </w:rPr>
              <w:t xml:space="preserve">5</w:t>
            </w:r>
            <w:r>
              <w:rPr>
                <w:rFonts w:hint="eastAsia" w:ascii="宋体" w:hAnsi="宋体" w:eastAsia="宋体" w:cs="宋体"/>
                <w:spacing w:val="-2"/>
                <w:sz w:val="24"/>
                <w:szCs w:val="24"/>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spacing w:val="-3"/>
                <w:sz w:val="24"/>
                <w:szCs w:val="24"/>
              </w:rPr>
            </w:pPr>
            <w:r>
              <w:rPr>
                <w:rFonts w:hint="eastAsia" w:ascii="宋体" w:hAnsi="宋体" w:eastAsia="宋体" w:cs="Times New Roman"/>
                <w:sz w:val="24"/>
                <w:szCs w:val="24"/>
                <w:lang w:eastAsia="zh-CN"/>
              </w:rPr>
              <w:t xml:space="preserve">项目组其他成员（不包括项目经理、保安队长）</w:t>
            </w:r>
            <w:r>
              <w:rPr>
                <w:rFonts w:hint="eastAsia" w:ascii="宋体" w:hAnsi="宋体" w:eastAsia="宋体" w:cs="宋体"/>
                <w:spacing w:val="-3"/>
                <w:sz w:val="24"/>
                <w:szCs w:val="24"/>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rPr>
                <w:rFonts w:ascii="宋体" w:hAnsi="宋体" w:eastAsia="宋体" w:cs="宋体"/>
                <w:color w:val="000000"/>
                <w:sz w:val="24"/>
                <w:szCs w:val="24"/>
                <w:lang w:val="en-US" w:eastAsia="zh-CN"/>
              </w:rPr>
            </w:r>
            <w:r/>
          </w:p>
        </w:tc>
        <w:tc>
          <w:tcPr>
            <w:tcW w:w="2100" w:type="dxa"/>
            <w:vAlign w:val="center"/>
            <w:textDirection w:val="lrTb"/>
            <w:noWrap w:val="false"/>
          </w:tcPr>
          <w:p>
            <w:pPr>
              <w:pStyle w:val="815"/>
              <w:ind w:left="42"/>
              <w:jc w:val="both"/>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项目组其他成员（不包括项目经理、保安队长）：</w:t>
            </w:r>
            <w:r>
              <w:rPr>
                <w:rFonts w:hint="eastAsia" w:ascii="宋体" w:hAnsi="宋体" w:eastAsia="宋体" w:cs="Times New Roman"/>
                <w:color w:val="000000"/>
                <w:sz w:val="24"/>
                <w:szCs w:val="24"/>
                <w:lang w:eastAsia="zh-CN"/>
              </w:rPr>
            </w:r>
            <w:r/>
          </w:p>
          <w:p>
            <w:pPr>
              <w:pStyle w:val="815"/>
              <w:ind w:left="42"/>
              <w:jc w:val="both"/>
              <w:keepLines w:val="0"/>
              <w:keepNext w:val="0"/>
              <w:pageBreakBefore w:val="0"/>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1</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具有保安员证书的，</w:t>
            </w:r>
            <w:r>
              <w:rPr>
                <w:rFonts w:hint="eastAsia" w:ascii="宋体" w:hAnsi="宋体" w:eastAsia="宋体" w:cs="Times New Roman"/>
                <w:color w:val="000000"/>
                <w:sz w:val="24"/>
                <w:szCs w:val="24"/>
                <w:lang w:val="en-US" w:eastAsia="zh-CN"/>
              </w:rPr>
              <w:t xml:space="preserve">有1个得2分，最高</w:t>
            </w:r>
            <w:r>
              <w:rPr>
                <w:rFonts w:hint="eastAsia" w:ascii="宋体" w:hAnsi="宋体" w:eastAsia="宋体" w:cs="Times New Roman"/>
                <w:color w:val="000000"/>
                <w:sz w:val="24"/>
                <w:szCs w:val="24"/>
                <w:lang w:eastAsia="zh-CN"/>
              </w:rPr>
              <w:t xml:space="preserve">得</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分，</w:t>
            </w:r>
            <w:r>
              <w:rPr>
                <w:rFonts w:hint="eastAsia" w:ascii="宋体" w:hAnsi="宋体" w:eastAsia="宋体" w:cs="Times New Roman"/>
                <w:color w:val="000000"/>
                <w:sz w:val="24"/>
                <w:szCs w:val="24"/>
                <w:lang w:val="en-US" w:eastAsia="zh-CN"/>
              </w:rPr>
              <w:t xml:space="preserve">其他不得分。</w:t>
            </w:r>
            <w:r>
              <w:rPr>
                <w:rFonts w:ascii="宋体" w:hAnsi="宋体" w:eastAsia="宋体" w:cs="Times New Roman"/>
                <w:color w:val="000000"/>
                <w:sz w:val="24"/>
                <w:szCs w:val="24"/>
                <w:lang w:val="en-US" w:eastAsia="zh-CN"/>
              </w:rPr>
            </w:r>
            <w:r/>
          </w:p>
          <w:p>
            <w:pPr>
              <w:pStyle w:val="815"/>
              <w:ind w:left="42"/>
              <w:jc w:val="both"/>
              <w:keepLines w:val="0"/>
              <w:keepNext w:val="0"/>
              <w:pageBreakBefore w:val="0"/>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eastAsia="zh-CN"/>
              </w:rPr>
              <w:t xml:space="preserve">具有人社部门颁发的中级</w:t>
            </w:r>
            <w:r>
              <w:rPr>
                <w:rFonts w:hint="eastAsia" w:ascii="宋体" w:hAnsi="宋体" w:eastAsia="宋体" w:cs="Times New Roman"/>
                <w:color w:val="000000"/>
                <w:sz w:val="24"/>
                <w:szCs w:val="24"/>
                <w:lang w:val="en-US" w:eastAsia="zh-CN"/>
              </w:rPr>
              <w:t xml:space="preserve">及以上</w:t>
            </w:r>
            <w:r>
              <w:rPr>
                <w:rFonts w:hint="eastAsia" w:ascii="宋体" w:hAnsi="宋体" w:eastAsia="宋体" w:cs="Times New Roman"/>
                <w:color w:val="000000"/>
                <w:sz w:val="24"/>
                <w:szCs w:val="24"/>
                <w:lang w:eastAsia="zh-CN"/>
              </w:rPr>
              <w:t xml:space="preserve">职称证书的得2分，</w:t>
            </w:r>
            <w:r>
              <w:rPr>
                <w:rFonts w:hint="eastAsia" w:ascii="宋体" w:hAnsi="宋体" w:eastAsia="宋体" w:cs="Times New Roman"/>
                <w:color w:val="000000"/>
                <w:sz w:val="24"/>
                <w:szCs w:val="24"/>
                <w:lang w:val="en-US" w:eastAsia="zh-CN"/>
              </w:rPr>
              <w:t xml:space="preserve">其他不得分。</w:t>
            </w:r>
            <w:r>
              <w:rPr>
                <w:rFonts w:hint="eastAsia" w:ascii="宋体" w:hAnsi="宋体" w:eastAsia="宋体" w:cs="Times New Roman"/>
                <w:color w:val="000000"/>
                <w:sz w:val="24"/>
                <w:szCs w:val="24"/>
                <w:lang w:val="en-US" w:eastAsia="zh-CN"/>
              </w:rPr>
            </w:r>
            <w:r/>
          </w:p>
          <w:p>
            <w:pPr>
              <w:pStyle w:val="815"/>
              <w:ind w:left="42"/>
              <w:jc w:val="both"/>
              <w:keepLines w:val="0"/>
              <w:keepNext w:val="0"/>
              <w:pageBreakBefore w:val="0"/>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具有应急管理部门颁发的消防设施操作员证书</w:t>
            </w:r>
            <w:r>
              <w:rPr>
                <w:rFonts w:hint="eastAsia" w:ascii="宋体" w:hAnsi="宋体" w:cs="宋体"/>
                <w:color w:val="000000"/>
                <w:sz w:val="24"/>
                <w:highlight w:val="none"/>
                <w:lang w:bidi="ar"/>
              </w:rPr>
              <w:t xml:space="preserve">或建（构）筑物消防员证书</w:t>
            </w:r>
            <w:r>
              <w:rPr>
                <w:rFonts w:hint="eastAsia" w:ascii="宋体" w:hAnsi="宋体" w:eastAsia="宋体" w:cs="Times New Roman"/>
                <w:color w:val="000000"/>
                <w:sz w:val="24"/>
                <w:szCs w:val="24"/>
                <w:highlight w:val="none"/>
                <w:lang w:eastAsia="zh-CN"/>
              </w:rPr>
              <w:t xml:space="preserve">的</w:t>
            </w:r>
            <w:r>
              <w:rPr>
                <w:rFonts w:hint="eastAsia" w:ascii="宋体" w:hAnsi="宋体" w:eastAsia="宋体" w:cs="Times New Roman"/>
                <w:color w:val="000000"/>
                <w:sz w:val="24"/>
                <w:szCs w:val="24"/>
                <w:highlight w:val="none"/>
                <w:lang w:val="en-US" w:eastAsia="zh-CN"/>
              </w:rPr>
              <w:t xml:space="preserve">得1分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15"/>
              <w:ind w:left="42"/>
              <w:jc w:val="both"/>
              <w:keepLines w:val="0"/>
              <w:keepNext w:val="0"/>
              <w:pageBreakBefore w:val="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color w:val="000000"/>
                <w:sz w:val="24"/>
                <w:szCs w:val="24"/>
                <w:highlight w:val="none"/>
                <w:lang w:eastAsia="zh-CN"/>
              </w:rPr>
              <w:t xml:space="preserve">本项最高得</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bidi="ar-SA"/>
              </w:rPr>
            </w:r>
            <w:r/>
          </w:p>
        </w:tc>
        <w:tc>
          <w:tcPr>
            <w:tcW w:w="1412" w:type="dxa"/>
            <w:vAlign w:val="center"/>
            <w:textDirection w:val="lrTb"/>
            <w:noWrap w:val="false"/>
          </w:tcPr>
          <w:p>
            <w:pPr>
              <w:pStyle w:val="1120"/>
              <w:numPr>
                <w:ilvl w:val="0"/>
                <w:numId w:val="8"/>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提供</w:t>
            </w:r>
            <w:r>
              <w:rPr>
                <w:rFonts w:hint="eastAsia" w:ascii="宋体" w:hAnsi="宋体" w:eastAsia="宋体" w:cs="宋体"/>
                <w:spacing w:val="-3"/>
                <w:sz w:val="24"/>
                <w:szCs w:val="24"/>
                <w:lang w:val="en-US" w:eastAsia="zh-CN"/>
              </w:rPr>
              <w:t xml:space="preserve">相关</w:t>
            </w:r>
            <w:r>
              <w:rPr>
                <w:rFonts w:hint="eastAsia" w:ascii="宋体" w:hAnsi="宋体" w:eastAsia="宋体" w:cs="宋体"/>
                <w:spacing w:val="-3"/>
                <w:sz w:val="24"/>
                <w:szCs w:val="24"/>
              </w:rPr>
              <w:t xml:space="preserve">证书</w:t>
            </w:r>
            <w:r>
              <w:rPr>
                <w:rFonts w:hint="eastAsia" w:ascii="宋体" w:hAnsi="宋体" w:eastAsia="宋体" w:cs="宋体"/>
                <w:spacing w:val="-3"/>
                <w:sz w:val="24"/>
                <w:szCs w:val="24"/>
                <w:lang w:eastAsia="zh-CN"/>
              </w:rPr>
              <w:t xml:space="preserve">扫描件</w:t>
            </w:r>
            <w:r>
              <w:rPr>
                <w:rFonts w:hint="eastAsia" w:ascii="宋体" w:hAnsi="宋体" w:eastAsia="宋体" w:cs="宋体"/>
                <w:spacing w:val="-3"/>
                <w:sz w:val="24"/>
                <w:szCs w:val="24"/>
              </w:rPr>
              <w:t xml:space="preserve">并加盖投标人公章。</w:t>
            </w:r>
            <w:r>
              <w:rPr>
                <w:rFonts w:hint="eastAsia" w:ascii="宋体" w:hAnsi="宋体" w:eastAsia="宋体" w:cs="宋体"/>
                <w:spacing w:val="-3"/>
                <w:sz w:val="24"/>
                <w:szCs w:val="24"/>
              </w:rPr>
            </w:r>
            <w:r/>
          </w:p>
          <w:p>
            <w:pPr>
              <w:pStyle w:val="1120"/>
              <w:numPr>
                <w:ilvl w:val="0"/>
                <w:numId w:val="8"/>
              </w:numPr>
              <w:ind w:left="42" w:right="42" w:firstLine="0"/>
              <w:jc w:val="both"/>
              <w:keepLines w:val="0"/>
              <w:keepNext w:val="0"/>
              <w:pageBreakBefore w:val="0"/>
              <w:spacing w:line="240" w:lineRule="auto"/>
              <w:widowControl w:val="off"/>
              <w:tabs>
                <w:tab w:val="left" w:pos="312"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提供投标单位为其连续缴纳的202</w:t>
            </w:r>
            <w:r>
              <w:rPr>
                <w:rFonts w:hint="eastAsia" w:ascii="宋体" w:hAnsi="宋体" w:eastAsia="宋体" w:cs="宋体"/>
                <w:spacing w:val="-3"/>
                <w:sz w:val="24"/>
                <w:szCs w:val="24"/>
                <w:lang w:val="en-US" w:eastAsia="zh-CN"/>
              </w:rPr>
              <w:t xml:space="preserve">5</w:t>
            </w:r>
            <w:r>
              <w:rPr>
                <w:rFonts w:hint="eastAsia" w:ascii="宋体" w:hAnsi="宋体" w:eastAsia="宋体" w:cs="宋体"/>
                <w:spacing w:val="-3"/>
                <w:sz w:val="24"/>
                <w:szCs w:val="24"/>
              </w:rPr>
              <w:t xml:space="preserve">年</w:t>
            </w:r>
            <w:r>
              <w:rPr>
                <w:rFonts w:hint="eastAsia" w:ascii="宋体" w:hAnsi="宋体" w:eastAsia="宋体" w:cs="宋体"/>
                <w:spacing w:val="-3"/>
                <w:sz w:val="24"/>
                <w:szCs w:val="24"/>
                <w:lang w:val="en-US" w:eastAsia="zh-CN"/>
              </w:rPr>
              <w:t xml:space="preserve">10</w:t>
            </w:r>
            <w:r>
              <w:rPr>
                <w:rFonts w:hint="eastAsia" w:ascii="宋体" w:hAnsi="宋体" w:eastAsia="宋体" w:cs="宋体"/>
                <w:spacing w:val="-3"/>
                <w:sz w:val="24"/>
                <w:szCs w:val="24"/>
              </w:rPr>
              <w:t xml:space="preserve">月-202</w:t>
            </w:r>
            <w:r>
              <w:rPr>
                <w:rFonts w:hint="eastAsia" w:ascii="宋体" w:hAnsi="宋体" w:eastAsia="宋体" w:cs="宋体"/>
                <w:spacing w:val="-3"/>
                <w:sz w:val="24"/>
                <w:szCs w:val="24"/>
                <w:lang w:val="en-US" w:eastAsia="zh-CN"/>
              </w:rPr>
              <w:t xml:space="preserve">5</w:t>
            </w:r>
            <w:r>
              <w:rPr>
                <w:rFonts w:hint="eastAsia" w:ascii="宋体" w:hAnsi="宋体" w:eastAsia="宋体" w:cs="宋体"/>
                <w:spacing w:val="-3"/>
                <w:sz w:val="24"/>
                <w:szCs w:val="24"/>
              </w:rPr>
              <w:t xml:space="preserve">年</w:t>
            </w:r>
            <w:r>
              <w:rPr>
                <w:rFonts w:hint="eastAsia" w:ascii="宋体" w:hAnsi="宋体" w:eastAsia="宋体" w:cs="宋体"/>
                <w:spacing w:val="-3"/>
                <w:sz w:val="24"/>
                <w:szCs w:val="24"/>
                <w:lang w:val="en-US" w:eastAsia="zh-CN"/>
              </w:rPr>
              <w:t xml:space="preserve">12</w:t>
            </w:r>
            <w:r>
              <w:rPr>
                <w:rFonts w:hint="eastAsia" w:ascii="宋体" w:hAnsi="宋体" w:eastAsia="宋体" w:cs="宋体"/>
                <w:spacing w:val="-3"/>
                <w:sz w:val="24"/>
                <w:szCs w:val="24"/>
              </w:rPr>
              <w:t xml:space="preserve">月的社保证明</w:t>
            </w:r>
            <w:r>
              <w:rPr>
                <w:rFonts w:hint="eastAsia" w:ascii="宋体" w:hAnsi="宋体" w:eastAsia="宋体" w:cs="宋体"/>
                <w:spacing w:val="-3"/>
                <w:sz w:val="24"/>
                <w:szCs w:val="24"/>
                <w:lang w:val="en-US" w:eastAsia="zh-CN"/>
              </w:rPr>
              <w:t xml:space="preserve">材料扫描件</w:t>
            </w:r>
            <w:r>
              <w:rPr>
                <w:rFonts w:hint="eastAsia" w:ascii="宋体" w:hAnsi="宋体" w:eastAsia="宋体" w:cs="宋体"/>
                <w:spacing w:val="-3"/>
                <w:sz w:val="24"/>
                <w:szCs w:val="24"/>
              </w:rPr>
              <w:t xml:space="preserve">，</w:t>
            </w:r>
            <w:r>
              <w:rPr>
                <w:rFonts w:hint="eastAsia" w:ascii="宋体" w:hAnsi="宋体" w:eastAsia="宋体" w:cs="宋体"/>
                <w:spacing w:val="-3"/>
                <w:sz w:val="24"/>
                <w:szCs w:val="24"/>
                <w:lang w:val="en-US" w:eastAsia="zh-CN"/>
              </w:rPr>
              <w:t xml:space="preserve">社保证明材料</w:t>
            </w:r>
            <w:r>
              <w:rPr>
                <w:rFonts w:hint="eastAsia" w:ascii="宋体" w:hAnsi="宋体" w:eastAsia="宋体" w:cs="宋体"/>
                <w:spacing w:val="-3"/>
                <w:sz w:val="24"/>
                <w:szCs w:val="24"/>
              </w:rPr>
              <w:t xml:space="preserve">有社保</w:t>
            </w:r>
            <w:r>
              <w:rPr>
                <w:rFonts w:hint="eastAsia" w:ascii="宋体" w:hAnsi="宋体" w:eastAsia="宋体" w:cs="宋体"/>
                <w:spacing w:val="-3"/>
                <w:sz w:val="24"/>
                <w:szCs w:val="24"/>
                <w:lang w:val="en-US" w:eastAsia="zh-CN"/>
              </w:rPr>
              <w:t xml:space="preserve">机构</w:t>
            </w:r>
            <w:r>
              <w:rPr>
                <w:rFonts w:hint="eastAsia" w:ascii="宋体" w:hAnsi="宋体" w:eastAsia="宋体" w:cs="宋体"/>
                <w:spacing w:val="-3"/>
                <w:sz w:val="24"/>
                <w:szCs w:val="24"/>
              </w:rPr>
              <w:t xml:space="preserve">印章</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lang w:val="en-US" w:eastAsia="zh-CN"/>
              </w:rPr>
              <w:t xml:space="preserve">或社保中心官网缴纳记录</w:t>
            </w:r>
            <w:r>
              <w:rPr>
                <w:rFonts w:hint="eastAsia" w:ascii="宋体" w:hAnsi="宋体" w:eastAsia="宋体" w:cs="宋体"/>
                <w:spacing w:val="-3"/>
                <w:sz w:val="24"/>
                <w:szCs w:val="24"/>
                <w:lang w:eastAsia="zh-CN"/>
              </w:rPr>
              <w:t xml:space="preserve">）</w:t>
            </w:r>
            <w:r>
              <w:rPr>
                <w:rFonts w:hint="eastAsia" w:ascii="宋体" w:hAnsi="宋体" w:eastAsia="宋体" w:cs="宋体"/>
                <w:spacing w:val="-3"/>
                <w:sz w:val="24"/>
                <w:szCs w:val="24"/>
              </w:rPr>
              <w:t xml:space="preserve">并加盖投标人公章。</w:t>
            </w:r>
            <w:r>
              <w:rPr>
                <w:rFonts w:hint="eastAsia" w:ascii="宋体" w:hAnsi="宋体" w:eastAsia="宋体" w:cs="宋体"/>
                <w:spacing w:val="-3"/>
                <w:sz w:val="24"/>
                <w:szCs w:val="24"/>
              </w:rPr>
            </w:r>
            <w:r/>
          </w:p>
          <w:p>
            <w:pPr>
              <w:pStyle w:val="1120"/>
              <w:numPr>
                <w:ilvl w:val="0"/>
                <w:numId w:val="0"/>
              </w:numPr>
              <w:ind w:left="42" w:right="42"/>
              <w:jc w:val="both"/>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rPr>
              <w:t xml:space="preserve">3.未提供或提供不全不得分。</w:t>
            </w:r>
            <w:r>
              <w:rPr>
                <w:rFonts w:hint="eastAsia" w:ascii="宋体" w:hAnsi="宋体" w:eastAsia="宋体" w:cs="宋体"/>
                <w:sz w:val="24"/>
                <w:szCs w:val="24"/>
                <w:lang w:val="en-US" w:eastAsia="zh-CN" w:bidi="ar-SA"/>
              </w:rPr>
            </w:r>
            <w:r/>
          </w:p>
        </w:tc>
      </w:tr>
      <w:tr>
        <w:trPr>
          <w:trHeight w:val="400"/>
        </w:trPr>
        <w:tc>
          <w:tcPr>
            <w:tcW w:w="419"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b/>
                <w:bCs/>
                <w:spacing w:val="-3"/>
                <w:sz w:val="24"/>
                <w:szCs w:val="24"/>
                <w:lang w:val="en-US" w:eastAsia="zh-CN"/>
              </w:rPr>
            </w:pPr>
            <w:r>
              <w:rPr>
                <w:rFonts w:hint="eastAsia" w:ascii="宋体" w:hAnsi="宋体" w:eastAsia="宋体" w:cs="宋体"/>
                <w:b/>
                <w:bCs/>
                <w:sz w:val="24"/>
                <w:szCs w:val="24"/>
              </w:rPr>
              <w:t xml:space="preserve">4</w:t>
            </w:r>
            <w:r>
              <w:rPr>
                <w:rFonts w:hint="eastAsia" w:ascii="宋体" w:hAnsi="宋体" w:eastAsia="宋体" w:cs="宋体"/>
                <w:b/>
                <w:bCs/>
                <w:spacing w:val="-3"/>
                <w:sz w:val="24"/>
                <w:szCs w:val="24"/>
                <w:lang w:val="en-US" w:eastAsia="zh-CN"/>
              </w:rPr>
            </w:r>
            <w:r/>
          </w:p>
        </w:tc>
        <w:tc>
          <w:tcPr>
            <w:tcW w:w="67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b/>
                <w:bCs/>
                <w:spacing w:val="-2"/>
                <w:sz w:val="24"/>
                <w:szCs w:val="24"/>
              </w:rPr>
            </w:pPr>
            <w:r>
              <w:rPr>
                <w:rFonts w:hint="eastAsia" w:ascii="宋体" w:hAnsi="宋体" w:eastAsia="宋体" w:cs="宋体"/>
                <w:b/>
                <w:bCs/>
                <w:spacing w:val="-2"/>
                <w:sz w:val="24"/>
                <w:szCs w:val="24"/>
              </w:rPr>
              <w:t xml:space="preserve">合计</w:t>
            </w:r>
            <w:r>
              <w:rPr>
                <w:rFonts w:hint="eastAsia" w:ascii="宋体" w:hAnsi="宋体" w:eastAsia="宋体" w:cs="宋体"/>
                <w:b/>
                <w:bCs/>
                <w:spacing w:val="-2"/>
                <w:sz w:val="24"/>
                <w:szCs w:val="24"/>
              </w:rPr>
            </w:r>
            <w:r/>
          </w:p>
        </w:tc>
        <w:tc>
          <w:tcPr>
            <w:tcW w:w="388" w:type="dxa"/>
            <w:vAlign w:val="center"/>
            <w:textDirection w:val="lrTb"/>
            <w:noWrap w:val="false"/>
          </w:tcPr>
          <w:p>
            <w:pPr>
              <w:pStyle w:val="1120"/>
              <w:ind w:left="0" w:right="0" w:firstLine="0"/>
              <w:jc w:val="center"/>
              <w:keepLines w:val="0"/>
              <w:keepNext w:val="0"/>
              <w:pageBreakBefore w:val="0"/>
              <w:spacing w:line="24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pacing w:val="-5"/>
                <w:sz w:val="24"/>
                <w:szCs w:val="24"/>
              </w:rPr>
              <w:t xml:space="preserve">100</w:t>
            </w:r>
            <w:r>
              <w:rPr>
                <w:rFonts w:hint="eastAsia" w:ascii="宋体" w:hAnsi="宋体" w:eastAsia="宋体" w:cs="宋体"/>
                <w:b/>
                <w:bCs/>
                <w:sz w:val="24"/>
                <w:szCs w:val="24"/>
                <w:lang w:val="en-US" w:eastAsia="zh-CN"/>
              </w:rPr>
            </w:r>
            <w:r/>
          </w:p>
        </w:tc>
        <w:tc>
          <w:tcPr>
            <w:tcW w:w="2100" w:type="dxa"/>
            <w:vAlign w:val="top"/>
            <w:textDirection w:val="lrTb"/>
            <w:noWrap w:val="false"/>
          </w:tcPr>
          <w:p>
            <w:pPr>
              <w:pStyle w:val="815"/>
              <w:ind w:left="0" w:right="0" w:firstLine="0"/>
              <w:jc w:val="center"/>
              <w:keepLines w:val="0"/>
              <w:keepNext w:val="0"/>
              <w:pageBreakBefore w:val="0"/>
              <w:spacing w:line="240" w:lineRule="auto"/>
              <w:widowControl w:val="off"/>
              <w:rPr>
                <w:rFonts w:hint="eastAsia" w:ascii="宋体" w:hAnsi="宋体" w:eastAsia="宋体" w:cs="宋体"/>
                <w:b/>
                <w:bCs/>
                <w:spacing w:val="-14"/>
                <w:sz w:val="24"/>
                <w:szCs w:val="24"/>
                <w:lang w:val="en-US" w:eastAsia="zh-CN" w:bidi="ar-SA"/>
              </w:rPr>
            </w:pPr>
            <w:r>
              <w:rPr>
                <w:rFonts w:hint="eastAsia" w:ascii="宋体" w:hAnsi="宋体" w:eastAsia="宋体" w:cs="宋体"/>
                <w:b/>
                <w:bCs/>
                <w:spacing w:val="-14"/>
                <w:sz w:val="24"/>
                <w:szCs w:val="24"/>
                <w:lang w:val="en-US" w:eastAsia="zh-CN" w:bidi="ar-SA"/>
              </w:rPr>
            </w:r>
            <w:r/>
          </w:p>
        </w:tc>
        <w:tc>
          <w:tcPr>
            <w:tcW w:w="1412" w:type="dxa"/>
            <w:vAlign w:val="top"/>
            <w:textDirection w:val="lrTb"/>
            <w:noWrap w:val="false"/>
          </w:tcPr>
          <w:p>
            <w:pPr>
              <w:pStyle w:val="815"/>
              <w:ind w:left="0" w:right="0" w:firstLine="0"/>
              <w:jc w:val="center"/>
              <w:keepLines w:val="0"/>
              <w:keepNext w:val="0"/>
              <w:pageBreakBefore w:val="0"/>
              <w:spacing w:line="240" w:lineRule="auto"/>
              <w:widowControl w:val="off"/>
              <w:rPr>
                <w:rFonts w:hint="eastAsia" w:ascii="宋体" w:hAnsi="宋体" w:eastAsia="宋体" w:cs="宋体"/>
                <w:b/>
                <w:bCs/>
                <w:spacing w:val="-11"/>
                <w:sz w:val="24"/>
                <w:szCs w:val="24"/>
              </w:rPr>
            </w:pPr>
            <w:r>
              <w:rPr>
                <w:rFonts w:hint="eastAsia" w:ascii="宋体" w:hAnsi="宋体" w:eastAsia="宋体" w:cs="宋体"/>
                <w:b/>
                <w:bCs/>
                <w:spacing w:val="-11"/>
                <w:sz w:val="24"/>
                <w:szCs w:val="24"/>
              </w:rPr>
            </w:r>
            <w:r/>
          </w:p>
        </w:tc>
      </w:tr>
    </w:tbl>
    <w:p>
      <w:pPr>
        <w:pStyle w:val="815"/>
        <w:ind w:firstLine="482"/>
        <w:spacing w:line="360" w:lineRule="auto"/>
        <w:tabs>
          <w:tab w:val="left" w:pos="360" w:leader="none"/>
          <w:tab w:val="left" w:pos="1080" w:leader="none"/>
        </w:tabs>
        <w:rPr>
          <w:rFonts w:hint="eastAsia"/>
          <w:b/>
          <w:bCs/>
          <w:color w:val="000000"/>
          <w:sz w:val="24"/>
          <w:highlight w:val="none"/>
        </w:rPr>
      </w:pPr>
      <w:r>
        <w:rPr>
          <w:rFonts w:hint="eastAsia"/>
          <w:b/>
          <w:bCs/>
          <w:color w:val="000000"/>
          <w:sz w:val="24"/>
          <w:highlight w:val="none"/>
        </w:rPr>
      </w:r>
      <w:r/>
    </w:p>
    <w:p>
      <w:pPr>
        <w:pStyle w:val="815"/>
        <w:ind w:firstLine="480"/>
        <w:jc w:val="left"/>
        <w:spacing w:line="400" w:lineRule="exact"/>
        <w:widowControl/>
        <w:rPr>
          <w:color w:val="000000"/>
          <w:sz w:val="24"/>
          <w:highlight w:val="none"/>
        </w:rPr>
      </w:pPr>
      <w:r>
        <w:rPr>
          <w:rFonts w:hint="eastAsia"/>
          <w:color w:val="000000"/>
          <w:sz w:val="24"/>
          <w:highlight w:val="none"/>
        </w:rPr>
        <w:t xml:space="preserve">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815"/>
        <w:ind w:firstLine="480"/>
        <w:spacing w:line="360" w:lineRule="auto"/>
        <w:tabs>
          <w:tab w:val="left" w:pos="1080" w:leader="none"/>
          <w:tab w:val="left" w:pos="1589"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jc w:val="center"/>
        <w:spacing w:line="360" w:lineRule="auto"/>
        <w:rPr>
          <w:rFonts w:ascii="Times New Roman" w:hAnsi="Times New Roman" w:cs="Times New Roman"/>
          <w:b/>
          <w:color w:val="000000"/>
          <w:sz w:val="36"/>
          <w:szCs w:val="36"/>
          <w:highlight w:val="none"/>
        </w:rPr>
        <w:outlineLvl w:val="0"/>
      </w:pPr>
      <w:r/>
      <w:bookmarkEnd w:id="255"/>
      <w:r/>
      <w:bookmarkEnd w:id="256"/>
      <w:r>
        <w:rPr>
          <w:rFonts w:ascii="Times New Roman" w:hAnsi="Times New Roman" w:cs="Times New Roman"/>
          <w:b/>
          <w:color w:val="000000"/>
          <w:sz w:val="36"/>
          <w:szCs w:val="36"/>
          <w:highlight w:val="none"/>
        </w:rPr>
        <w:br w:type="page" w:clear="all"/>
      </w:r>
      <w:bookmarkStart w:id="292" w:name="_Toc31453"/>
      <w:r>
        <w:rPr>
          <w:rFonts w:ascii="Times New Roman" w:hAnsi="Times New Roman" w:cs="Times New Roman"/>
          <w:b/>
          <w:color w:val="000000"/>
          <w:sz w:val="36"/>
          <w:szCs w:val="36"/>
          <w:highlight w:val="none"/>
        </w:rPr>
        <w:t xml:space="preserve">第五章   采购需求</w:t>
      </w:r>
      <w:bookmarkEnd w:id="240"/>
      <w:r/>
      <w:bookmarkEnd w:id="292"/>
      <w:r>
        <w:rPr>
          <w:rFonts w:ascii="Times New Roman" w:hAnsi="Times New Roman" w:cs="Times New Roman"/>
          <w:b/>
          <w:color w:val="000000"/>
          <w:sz w:val="36"/>
          <w:szCs w:val="36"/>
          <w:highlight w:val="none"/>
        </w:rPr>
      </w:r>
      <w:r/>
    </w:p>
    <w:p>
      <w:pPr>
        <w:pStyle w:val="815"/>
        <w:ind w:firstLine="480"/>
        <w:spacing w:line="360" w:lineRule="auto"/>
        <w:rPr>
          <w:bCs/>
          <w:sz w:val="24"/>
        </w:rPr>
      </w:pPr>
      <w:r>
        <w:rPr>
          <w:bCs/>
          <w:sz w:val="24"/>
        </w:rPr>
      </w:r>
      <w:r/>
    </w:p>
    <w:p>
      <w:pPr>
        <w:pStyle w:val="911"/>
        <w:numPr>
          <w:ilvl w:val="0"/>
          <w:numId w:val="0"/>
        </w:numPr>
        <w:contextualSpacing/>
        <w:pageBreakBefore w:val="0"/>
        <w:spacing w:line="360" w:lineRule="auto"/>
        <w:rPr>
          <w:rFonts w:ascii="Times New Roman" w:hAnsi="Times New Roman"/>
          <w:b/>
          <w:sz w:val="24"/>
          <w:szCs w:val="24"/>
          <w:highlight w:val="none"/>
        </w:rPr>
      </w:pPr>
      <w:r>
        <w:rPr>
          <w:rFonts w:hint="eastAsia" w:ascii="Times New Roman" w:hAnsi="Times New Roman"/>
          <w:b/>
          <w:sz w:val="24"/>
          <w:szCs w:val="24"/>
          <w:highlight w:val="none"/>
          <w:lang w:val="en-US" w:eastAsia="zh-CN"/>
        </w:rPr>
        <w:t xml:space="preserve">一、</w:t>
      </w: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815"/>
        <w:contextualSpacing/>
        <w:ind w:firstLine="480"/>
        <w:keepLines w:val="0"/>
        <w:keepNext w:val="0"/>
        <w:pageBreakBefore w:val="0"/>
        <w:spacing w:line="360" w:lineRule="auto"/>
        <w:widowControl w:val="off"/>
        <w:rPr>
          <w:bCs/>
          <w:sz w:val="24"/>
          <w:highlight w:val="none"/>
        </w:rPr>
      </w:pPr>
      <w:r>
        <w:rPr>
          <w:bCs/>
          <w:sz w:val="24"/>
          <w:highlight w:val="none"/>
        </w:rPr>
        <w:t xml:space="preserve">1</w:t>
      </w:r>
      <w:r>
        <w:rPr>
          <w:rFonts w:hint="eastAsia"/>
          <w:bCs/>
          <w:sz w:val="24"/>
          <w:highlight w:val="none"/>
          <w:lang w:eastAsia="zh-CN"/>
        </w:rPr>
        <w:t xml:space="preserve">、</w:t>
      </w:r>
      <w:r>
        <w:rPr>
          <w:bCs/>
          <w:sz w:val="24"/>
          <w:highlight w:val="none"/>
        </w:rPr>
        <w:t xml:space="preserve">采购标的</w:t>
      </w:r>
      <w:r>
        <w:rPr>
          <w:bCs/>
          <w:sz w:val="24"/>
          <w:highlight w:val="none"/>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2026-2028年度新天地公园、文慧园、徐园、长河绿地公园保安服务项目</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bCs/>
          <w:sz w:val="24"/>
          <w:highlight w:val="none"/>
        </w:rPr>
      </w:pPr>
      <w:r>
        <w:rPr>
          <w:bCs/>
          <w:sz w:val="24"/>
          <w:highlight w:val="none"/>
        </w:rPr>
        <w:t xml:space="preserve">2</w:t>
      </w:r>
      <w:r>
        <w:rPr>
          <w:rFonts w:hint="eastAsia"/>
          <w:bCs/>
          <w:sz w:val="24"/>
          <w:highlight w:val="none"/>
          <w:lang w:eastAsia="zh-CN"/>
        </w:rPr>
        <w:t xml:space="preserve">、</w:t>
      </w:r>
      <w:r>
        <w:rPr>
          <w:bCs/>
          <w:sz w:val="24"/>
          <w:highlight w:val="none"/>
        </w:rPr>
        <w:t xml:space="preserve">项目概述</w:t>
      </w:r>
      <w:r>
        <w:rPr>
          <w:bCs/>
          <w:sz w:val="24"/>
          <w:highlight w:val="none"/>
        </w:rPr>
      </w:r>
      <w:r/>
    </w:p>
    <w:p>
      <w:pPr>
        <w:pStyle w:val="817"/>
        <w:numPr>
          <w:ilvl w:val="0"/>
          <w:numId w:val="0"/>
        </w:numPr>
        <w:ind w:left="0" w:firstLine="480"/>
        <w:jc w:val="both"/>
        <w:keepLines/>
        <w:keepNext/>
        <w:pageBreakBefore w:val="0"/>
        <w:spacing w:before="0" w:after="0" w:line="360" w:lineRule="auto"/>
        <w:widowControl w:val="off"/>
        <w:rPr>
          <w:rFonts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w:t>
      </w:r>
      <w:r>
        <w:rPr>
          <w:rFonts w:hint="eastAsia" w:ascii="宋体" w:hAnsi="宋体" w:eastAsia="宋体" w:cs="宋体"/>
          <w:b w:val="0"/>
          <w:sz w:val="24"/>
          <w:szCs w:val="24"/>
          <w:highlight w:val="none"/>
          <w:lang w:val="en-US" w:eastAsia="zh-CN" w:bidi="ar-SA"/>
        </w:rPr>
        <w:fldChar w:fldCharType="begin"/>
      </w:r>
      <w:r>
        <w:rPr>
          <w:rFonts w:hint="eastAsia" w:ascii="宋体" w:hAnsi="宋体" w:eastAsia="宋体" w:cs="宋体"/>
          <w:b w:val="0"/>
          <w:sz w:val="24"/>
          <w:szCs w:val="24"/>
          <w:highlight w:val="none"/>
          <w:lang w:val="en-US" w:eastAsia="zh-CN" w:bidi="ar-SA"/>
        </w:rPr>
        <w:instrText xml:space="preserve"> HYPERLINK "https://baike.baidu.com/item/%E6%AD%A6%E8%BF%9B?fromModule=lemma_inlink" \t "https://baike.baidu.com/item/%E6%AD%A6%E8%BF%9B%E5%B8%82%E6%96%B0%E5%A4%A9%E5%9C%B0%E5%85%AC%E5%9B%AD/_blank" </w:instrText>
      </w:r>
      <w:r>
        <w:rPr>
          <w:rFonts w:hint="eastAsia" w:ascii="宋体" w:hAnsi="宋体" w:eastAsia="宋体" w:cs="宋体"/>
          <w:b w:val="0"/>
          <w:sz w:val="24"/>
          <w:szCs w:val="24"/>
          <w:highlight w:val="none"/>
          <w:lang w:val="en-US" w:eastAsia="zh-CN" w:bidi="ar-SA"/>
        </w:rPr>
        <w:fldChar w:fldCharType="separate"/>
      </w:r>
      <w:r>
        <w:rPr>
          <w:rFonts w:ascii="宋体" w:hAnsi="宋体" w:eastAsia="宋体" w:cs="宋体"/>
          <w:b w:val="0"/>
          <w:sz w:val="24"/>
          <w:szCs w:val="24"/>
          <w:highlight w:val="none"/>
          <w:lang w:val="en-US" w:eastAsia="zh-CN" w:bidi="ar-SA"/>
        </w:rPr>
        <w:t xml:space="preserve">武进</w:t>
      </w:r>
      <w:r>
        <w:rPr>
          <w:rFonts w:ascii="宋体" w:hAnsi="宋体" w:eastAsia="宋体" w:cs="宋体"/>
          <w:b w:val="0"/>
          <w:sz w:val="24"/>
          <w:szCs w:val="24"/>
          <w:highlight w:val="none"/>
          <w:lang w:val="en-US" w:eastAsia="zh-CN" w:bidi="ar-SA"/>
        </w:rPr>
        <w:fldChar w:fldCharType="end"/>
      </w:r>
      <w:r>
        <w:rPr>
          <w:rFonts w:ascii="宋体" w:hAnsi="宋体" w:eastAsia="宋体" w:cs="宋体"/>
          <w:b w:val="0"/>
          <w:sz w:val="24"/>
          <w:szCs w:val="24"/>
          <w:highlight w:val="none"/>
          <w:lang w:val="en-US" w:eastAsia="zh-CN" w:bidi="ar-SA"/>
        </w:rPr>
        <w:t xml:space="preserve">新天地公园北接广电中路，西临常武中路，是</w:t>
      </w:r>
      <w:r>
        <w:rPr>
          <w:rFonts w:ascii="宋体" w:hAnsi="宋体" w:eastAsia="宋体" w:cs="宋体"/>
          <w:b w:val="0"/>
          <w:sz w:val="24"/>
          <w:szCs w:val="24"/>
          <w:highlight w:val="none"/>
          <w:lang w:val="en-US" w:eastAsia="zh-CN" w:bidi="ar-SA"/>
        </w:rPr>
        <w:fldChar w:fldCharType="begin"/>
      </w:r>
      <w:r>
        <w:rPr>
          <w:rFonts w:ascii="宋体" w:hAnsi="宋体" w:eastAsia="宋体" w:cs="宋体"/>
          <w:b w:val="0"/>
          <w:sz w:val="24"/>
          <w:szCs w:val="24"/>
          <w:highlight w:val="none"/>
          <w:lang w:val="en-US" w:eastAsia="zh-CN" w:bidi="ar-SA"/>
        </w:rPr>
        <w:instrText xml:space="preserve"> HYPERLINK "https://baike.baidu.com/item/%E6%AD%A6%E8%BF%9B/4473626?fromModule=lemma_inlink" \t "https://baike.baidu.com/item/%E6%AD%A6%E8%BF%9B%E5%B8%82%E6%96%B0%E5%A4%A9%E5%9C%B0%E5%85%AC%E5%9B%AD/_blank" </w:instrText>
      </w:r>
      <w:r>
        <w:rPr>
          <w:rFonts w:ascii="宋体" w:hAnsi="宋体" w:eastAsia="宋体" w:cs="宋体"/>
          <w:b w:val="0"/>
          <w:sz w:val="24"/>
          <w:szCs w:val="24"/>
          <w:highlight w:val="none"/>
          <w:lang w:val="en-US" w:eastAsia="zh-CN" w:bidi="ar-SA"/>
        </w:rPr>
        <w:fldChar w:fldCharType="separate"/>
      </w:r>
      <w:r>
        <w:rPr>
          <w:rFonts w:ascii="宋体" w:hAnsi="宋体" w:eastAsia="宋体" w:cs="宋体"/>
          <w:b w:val="0"/>
          <w:sz w:val="24"/>
          <w:szCs w:val="24"/>
          <w:highlight w:val="none"/>
          <w:lang w:val="en-US" w:eastAsia="zh-CN" w:bidi="ar-SA"/>
        </w:rPr>
        <w:t xml:space="preserve">武进</w:t>
      </w:r>
      <w:r>
        <w:rPr>
          <w:rFonts w:ascii="宋体" w:hAnsi="宋体" w:eastAsia="宋体" w:cs="宋体"/>
          <w:b w:val="0"/>
          <w:sz w:val="24"/>
          <w:szCs w:val="24"/>
          <w:highlight w:val="none"/>
          <w:lang w:val="en-US" w:eastAsia="zh-CN" w:bidi="ar-SA"/>
        </w:rPr>
        <w:fldChar w:fldCharType="end"/>
      </w:r>
      <w:r>
        <w:rPr>
          <w:rFonts w:ascii="宋体" w:hAnsi="宋体" w:eastAsia="宋体" w:cs="宋体"/>
          <w:b w:val="0"/>
          <w:sz w:val="24"/>
          <w:szCs w:val="24"/>
          <w:highlight w:val="none"/>
          <w:lang w:val="en-US" w:eastAsia="zh-CN" w:bidi="ar-SA"/>
        </w:rPr>
        <w:t xml:space="preserve">首个集</w:t>
      </w:r>
      <w:r>
        <w:rPr>
          <w:rFonts w:ascii="宋体" w:hAnsi="宋体" w:eastAsia="宋体" w:cs="宋体"/>
          <w:b w:val="0"/>
          <w:sz w:val="24"/>
          <w:szCs w:val="24"/>
          <w:highlight w:val="none"/>
          <w:lang w:val="en-US" w:eastAsia="zh-CN" w:bidi="ar-SA"/>
        </w:rPr>
        <w:fldChar w:fldCharType="begin"/>
      </w:r>
      <w:r>
        <w:rPr>
          <w:rFonts w:ascii="宋体" w:hAnsi="宋体" w:eastAsia="宋体" w:cs="宋体"/>
          <w:b w:val="0"/>
          <w:sz w:val="24"/>
          <w:szCs w:val="24"/>
          <w:highlight w:val="none"/>
          <w:lang w:val="en-US" w:eastAsia="zh-CN" w:bidi="ar-SA"/>
        </w:rPr>
        <w:instrText xml:space="preserve"> HYPERLINK "https://baike.baidu.com/item/%E7%94%9F%E6%80%81/259459?fromModule=lemma_inlink" \t "https://baike.baidu.com/item/%E6%AD%A6%E8%BF%9B%E5%B8%82%E6%96%B0%E5%A4%A9%E5%9C%B0%E5%85%AC%E5%9B%AD/_blank" </w:instrText>
      </w:r>
      <w:r>
        <w:rPr>
          <w:rFonts w:ascii="宋体" w:hAnsi="宋体" w:eastAsia="宋体" w:cs="宋体"/>
          <w:b w:val="0"/>
          <w:sz w:val="24"/>
          <w:szCs w:val="24"/>
          <w:highlight w:val="none"/>
          <w:lang w:val="en-US" w:eastAsia="zh-CN" w:bidi="ar-SA"/>
        </w:rPr>
        <w:fldChar w:fldCharType="separate"/>
      </w:r>
      <w:r>
        <w:rPr>
          <w:rFonts w:ascii="宋体" w:hAnsi="宋体" w:eastAsia="宋体" w:cs="宋体"/>
          <w:b w:val="0"/>
          <w:sz w:val="24"/>
          <w:szCs w:val="24"/>
          <w:highlight w:val="none"/>
          <w:lang w:val="en-US" w:eastAsia="zh-CN" w:bidi="ar-SA"/>
        </w:rPr>
        <w:t xml:space="preserve">生态</w:t>
      </w:r>
      <w:r>
        <w:rPr>
          <w:rFonts w:ascii="宋体" w:hAnsi="宋体" w:eastAsia="宋体" w:cs="宋体"/>
          <w:b w:val="0"/>
          <w:sz w:val="24"/>
          <w:szCs w:val="24"/>
          <w:highlight w:val="none"/>
          <w:lang w:val="en-US" w:eastAsia="zh-CN" w:bidi="ar-SA"/>
        </w:rPr>
        <w:fldChar w:fldCharType="end"/>
      </w:r>
      <w:r>
        <w:rPr>
          <w:rFonts w:ascii="宋体" w:hAnsi="宋体" w:eastAsia="宋体" w:cs="宋体"/>
          <w:b w:val="0"/>
          <w:sz w:val="24"/>
          <w:szCs w:val="24"/>
          <w:highlight w:val="none"/>
          <w:lang w:val="en-US" w:eastAsia="zh-CN" w:bidi="ar-SA"/>
        </w:rPr>
        <w:t xml:space="preserve">、休闲、商业和现代城市景观等要素于一体的开放式城市空间，占地32公顷，其中绿地面积20.87公顷，水体面积7万平方米。</w:t>
      </w:r>
      <w:r>
        <w:rPr>
          <w:rFonts w:ascii="宋体" w:hAnsi="宋体" w:eastAsia="宋体" w:cs="宋体"/>
          <w:b w:val="0"/>
          <w:sz w:val="24"/>
          <w:szCs w:val="24"/>
          <w:highlight w:val="none"/>
          <w:lang w:val="en-US" w:eastAsia="zh-CN" w:bidi="ar-SA"/>
        </w:rPr>
      </w:r>
      <w:r/>
    </w:p>
    <w:p>
      <w:pPr>
        <w:pStyle w:val="815"/>
        <w:ind w:firstLine="480"/>
        <w:jc w:val="both"/>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（2）文慧园</w:t>
      </w:r>
      <w:r>
        <w:rPr>
          <w:rFonts w:ascii="宋体" w:hAnsi="宋体" w:eastAsia="宋体" w:cs="宋体"/>
          <w:b w:val="0"/>
          <w:sz w:val="24"/>
          <w:szCs w:val="24"/>
          <w:highlight w:val="none"/>
          <w:lang w:val="en-US" w:eastAsia="zh-CN" w:bidi="ar-SA"/>
        </w:rPr>
        <w:t xml:space="preserve">是武进城区首座开放性</w:t>
      </w:r>
      <w:r>
        <w:rPr>
          <w:rFonts w:hint="eastAsia" w:ascii="宋体" w:hAnsi="宋体" w:eastAsia="宋体" w:cs="宋体"/>
          <w:b w:val="0"/>
          <w:sz w:val="24"/>
          <w:szCs w:val="24"/>
          <w:highlight w:val="none"/>
          <w:lang w:val="en-US" w:eastAsia="zh-CN" w:bidi="ar-SA"/>
        </w:rPr>
        <w:t xml:space="preserve">公园，其中</w:t>
      </w:r>
      <w:r>
        <w:rPr>
          <w:rFonts w:hint="eastAsia" w:ascii="宋体" w:hAnsi="宋体" w:eastAsia="宋体" w:cs="宋体"/>
          <w:b w:val="0"/>
          <w:bCs/>
          <w:color w:val="000000"/>
          <w:sz w:val="24"/>
          <w:szCs w:val="24"/>
          <w:highlight w:val="none"/>
          <w:u w:val="none"/>
          <w:lang w:val="en-US" w:eastAsia="zh-CN" w:bidi="ar-SA"/>
        </w:rPr>
        <w:t xml:space="preserve">道路广场面积7273平方米,绿化面积34069.6平方米，水域面积3657.4平方米。</w:t>
      </w:r>
      <w:r>
        <w:rPr>
          <w:rFonts w:hint="eastAsia" w:ascii="宋体" w:hAnsi="宋体" w:eastAsia="宋体" w:cs="宋体"/>
          <w:b w:val="0"/>
          <w:sz w:val="24"/>
          <w:szCs w:val="24"/>
          <w:highlight w:val="none"/>
          <w:lang w:val="en-US" w:eastAsia="zh-CN" w:bidi="ar-SA"/>
        </w:rPr>
      </w:r>
      <w:r/>
    </w:p>
    <w:p>
      <w:pPr>
        <w:pStyle w:val="817"/>
        <w:numPr>
          <w:ilvl w:val="0"/>
          <w:numId w:val="0"/>
        </w:numPr>
        <w:ind w:left="0" w:firstLine="480"/>
        <w:jc w:val="both"/>
        <w:keepLines/>
        <w:keepNext/>
        <w:pageBreakBefore w:val="0"/>
        <w:spacing w:before="0" w:after="0"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（3）徐园一期、二期占地总面积为52219平方米，绿地面积32481平方米，水域保洁面积5100平方米，广场、园路面积8230平方米，篮球场两座共1306.8平方米。</w:t>
      </w:r>
      <w:r>
        <w:rPr>
          <w:rFonts w:hint="eastAsia" w:ascii="宋体" w:hAnsi="宋体" w:eastAsia="宋体" w:cs="宋体"/>
          <w:b w:val="0"/>
          <w:sz w:val="24"/>
          <w:szCs w:val="24"/>
          <w:highlight w:val="none"/>
          <w:lang w:val="en-US" w:eastAsia="zh-CN" w:bidi="ar-SA"/>
        </w:rPr>
      </w:r>
      <w:r/>
    </w:p>
    <w:p>
      <w:pPr>
        <w:pStyle w:val="817"/>
        <w:numPr>
          <w:ilvl w:val="0"/>
          <w:numId w:val="0"/>
        </w:numPr>
        <w:ind w:left="0" w:firstLine="480"/>
        <w:jc w:val="both"/>
        <w:keepLines/>
        <w:keepNext/>
        <w:pageBreakBefore w:val="0"/>
        <w:spacing w:before="0" w:after="0" w:line="360" w:lineRule="auto"/>
        <w:widowControl w:val="off"/>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（4）长河绿地公园</w:t>
      </w:r>
      <w:r>
        <w:rPr>
          <w:rFonts w:hint="eastAsia" w:ascii="宋体" w:hAnsi="宋体" w:eastAsia="宋体" w:cs="宋体"/>
          <w:b w:val="0"/>
          <w:bCs/>
          <w:color w:val="000000"/>
          <w:sz w:val="24"/>
          <w:szCs w:val="24"/>
          <w:highlight w:val="none"/>
          <w:lang w:val="en-US" w:eastAsia="zh-CN" w:bidi="ar-SA"/>
        </w:rPr>
        <w:t xml:space="preserve">面积约21000平方米。</w:t>
      </w:r>
      <w:r>
        <w:rPr>
          <w:rFonts w:hint="eastAsia" w:ascii="宋体" w:hAnsi="宋体" w:eastAsia="宋体" w:cs="宋体"/>
          <w:b w:val="0"/>
          <w:sz w:val="24"/>
          <w:szCs w:val="24"/>
          <w:highlight w:val="none"/>
          <w:lang w:val="en-US" w:eastAsia="zh-CN" w:bidi="ar-SA"/>
        </w:rPr>
      </w:r>
      <w:r/>
    </w:p>
    <w:p>
      <w:pPr>
        <w:pStyle w:val="911"/>
        <w:numPr>
          <w:ilvl w:val="0"/>
          <w:numId w:val="0"/>
        </w:numPr>
        <w:contextualSpacing/>
        <w:pageBreakBefore w:val="0"/>
        <w:spacing w:line="360" w:lineRule="auto"/>
        <w:rPr>
          <w:rFonts w:hint="eastAsia"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r>
      <w:r/>
    </w:p>
    <w:p>
      <w:pPr>
        <w:pStyle w:val="911"/>
        <w:numPr>
          <w:ilvl w:val="0"/>
          <w:numId w:val="0"/>
        </w:numPr>
        <w:contextualSpacing/>
        <w:pageBreakBefore w:val="0"/>
        <w:spacing w:line="360" w:lineRule="auto"/>
        <w:rPr>
          <w:rFonts w:ascii="Times New Roman" w:hAnsi="Times New Roman"/>
          <w:b/>
          <w:sz w:val="24"/>
          <w:szCs w:val="24"/>
          <w:highlight w:val="none"/>
        </w:rPr>
      </w:pPr>
      <w:r>
        <w:rPr>
          <w:rFonts w:hint="eastAsia" w:ascii="Times New Roman" w:hAnsi="Times New Roman"/>
          <w:b/>
          <w:sz w:val="24"/>
          <w:szCs w:val="24"/>
          <w:highlight w:val="none"/>
          <w:lang w:val="en-US" w:eastAsia="zh-CN"/>
        </w:rPr>
        <w:t xml:space="preserve">二、</w:t>
      </w: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815"/>
        <w:contextualSpacing/>
        <w:ind w:firstLine="48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Cs/>
          <w:sz w:val="24"/>
          <w:highlight w:val="none"/>
          <w:lang w:val="en-US" w:eastAsia="zh-CN"/>
        </w:rPr>
        <w:t xml:space="preserve">1、</w:t>
      </w:r>
      <w:r>
        <w:rPr>
          <w:rFonts w:hint="eastAsia" w:ascii="宋体" w:hAnsi="宋体" w:eastAsia="宋体" w:cs="宋体"/>
          <w:b w:val="0"/>
          <w:bCs/>
          <w:sz w:val="24"/>
          <w:szCs w:val="24"/>
          <w:highlight w:val="none"/>
          <w:lang w:val="en-US" w:eastAsia="zh-CN" w:bidi="ar-SA"/>
        </w:rPr>
        <w:t xml:space="preserve">交付（实施）的时间（期限）和地点（范围）</w:t>
      </w:r>
      <w:r>
        <w:rPr>
          <w:rFonts w:hint="eastAsia" w:ascii="宋体" w:hAnsi="宋体" w:eastAsia="宋体" w:cs="宋体"/>
          <w:b w:val="0"/>
          <w:bCs/>
          <w:sz w:val="24"/>
          <w:szCs w:val="24"/>
          <w:highlight w:val="none"/>
          <w:lang w:val="en-US" w:eastAsia="zh-CN" w:bidi="ar-SA"/>
        </w:rPr>
      </w:r>
      <w:r/>
    </w:p>
    <w:p>
      <w:pPr>
        <w:pStyle w:val="815"/>
        <w:ind w:firstLine="480"/>
        <w:pageBreakBefore w:val="0"/>
        <w:spacing w:line="360" w:lineRule="auto"/>
        <w:widowControl w:val="off"/>
        <w:rPr>
          <w:rFonts w:hint="eastAsia" w:ascii="宋体" w:hAnsi="宋体" w:eastAsia="宋体" w:cs="楷体_GB2312"/>
          <w:color w:val="000000"/>
          <w:sz w:val="24"/>
          <w:highlight w:val="none"/>
          <w:lang w:val="en-US" w:eastAsia="zh-CN"/>
        </w:rPr>
      </w:pPr>
      <w:r>
        <w:rPr>
          <w:rFonts w:hint="eastAsia" w:ascii="宋体" w:hAnsi="宋体"/>
          <w:color w:val="000000"/>
          <w:sz w:val="24"/>
          <w:highlight w:val="none"/>
          <w:lang w:val="en-US" w:eastAsia="zh-CN"/>
        </w:rPr>
        <w:t xml:space="preserve">武进新天地公园合同履行期限为29个月；</w:t>
      </w:r>
      <w:r>
        <w:rPr>
          <w:rFonts w:hint="eastAsia" w:ascii="宋体" w:hAnsi="宋体" w:eastAsia="宋体" w:cs="Times New Roman"/>
          <w:color w:val="000000"/>
          <w:sz w:val="24"/>
          <w:highlight w:val="none"/>
          <w:lang w:val="en-US" w:eastAsia="zh-CN"/>
        </w:rPr>
        <w:t xml:space="preserve">文慧园、徐园、长河绿地公园合同履行期限为36个月。</w:t>
      </w:r>
      <w:r>
        <w:rPr>
          <w:rFonts w:hint="eastAsia" w:ascii="宋体" w:hAnsi="宋体"/>
          <w:color w:val="000000"/>
          <w:sz w:val="24"/>
          <w:highlight w:val="none"/>
          <w:lang w:val="en-US" w:eastAsia="zh-CN"/>
        </w:rPr>
        <w:t xml:space="preserve">合同一年一签，</w:t>
      </w:r>
      <w:r>
        <w:rPr>
          <w:rFonts w:hint="eastAsia" w:ascii="宋体" w:hAnsi="宋体" w:eastAsia="宋体" w:cs="宋体"/>
          <w:bCs/>
          <w:color w:val="000000"/>
          <w:sz w:val="24"/>
          <w:highlight w:val="none"/>
          <w:lang w:val="en-US" w:eastAsia="zh-CN"/>
        </w:rPr>
        <w:t xml:space="preserve">新天地公园</w:t>
      </w:r>
      <w:r>
        <w:rPr>
          <w:rFonts w:hint="eastAsia" w:ascii="宋体" w:hAnsi="宋体" w:cs="宋体"/>
          <w:color w:val="000000"/>
          <w:sz w:val="24"/>
          <w:highlight w:val="none"/>
        </w:rPr>
        <w:t xml:space="preserve">第一期</w:t>
      </w:r>
      <w:r>
        <w:rPr>
          <w:rFonts w:hint="eastAsia" w:ascii="宋体" w:hAnsi="宋体" w:cs="宋体"/>
          <w:color w:val="000000"/>
          <w:sz w:val="24"/>
          <w:highlight w:val="none"/>
          <w:lang w:val="en-US" w:eastAsia="zh-CN"/>
        </w:rPr>
        <w:t xml:space="preserve">起始时间为</w:t>
      </w:r>
      <w:r>
        <w:rPr>
          <w:rFonts w:hint="eastAsia" w:ascii="宋体" w:hAnsi="宋体"/>
          <w:color w:val="000000"/>
          <w:sz w:val="24"/>
          <w:highlight w:val="none"/>
          <w:lang w:val="en-US" w:eastAsia="zh-CN"/>
        </w:rPr>
        <w:t xml:space="preserve">2026年8月1日</w:t>
      </w:r>
      <w:r>
        <w:rPr>
          <w:rFonts w:hint="eastAsia" w:ascii="宋体" w:hAnsi="宋体" w:cs="宋体"/>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文慧园、</w:t>
      </w:r>
      <w:r>
        <w:rPr>
          <w:rFonts w:hint="eastAsia" w:ascii="宋体" w:hAnsi="宋体" w:eastAsia="宋体" w:cs="Times New Roman"/>
          <w:color w:val="000000"/>
          <w:sz w:val="24"/>
          <w:highlight w:val="none"/>
          <w:lang w:val="en-US" w:eastAsia="zh-CN"/>
        </w:rPr>
        <w:t xml:space="preserve">徐园、长河绿地公园第一期起始时间从合同签订之日起满一年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hint="eastAsia" w:ascii="宋体" w:hAnsi="宋体" w:eastAsia="宋体" w:cs="楷体_GB2312"/>
          <w:color w:val="000000"/>
          <w:sz w:val="24"/>
          <w:highlight w:val="none"/>
          <w:lang w:val="en-US" w:eastAsia="zh-CN"/>
        </w:rPr>
      </w:r>
      <w:r/>
    </w:p>
    <w:p>
      <w:pPr>
        <w:pStyle w:val="818"/>
        <w:numPr>
          <w:ilvl w:val="0"/>
          <w:numId w:val="0"/>
        </w:numPr>
        <w:ind w:firstLine="480"/>
        <w:jc w:val="both"/>
        <w:keepLines/>
        <w:keepNext/>
        <w:pageBreakBefore w:val="0"/>
        <w:spacing w:before="0" w:after="0" w:line="360" w:lineRule="auto"/>
        <w:widowControl w:val="off"/>
        <w:rPr>
          <w:rFonts w:hint="eastAsia" w:ascii="宋体" w:hAnsi="宋体" w:eastAsia="宋体" w:cs="宋体"/>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2、</w:t>
      </w:r>
      <w:r>
        <w:rPr>
          <w:rFonts w:hint="eastAsia" w:ascii="宋体" w:hAnsi="宋体" w:eastAsia="宋体" w:cs="宋体"/>
          <w:b w:val="0"/>
          <w:bCs/>
          <w:sz w:val="24"/>
          <w:szCs w:val="24"/>
          <w:highlight w:val="none"/>
          <w:u w:val="none"/>
          <w:lang w:val="en-US" w:eastAsia="zh-CN" w:bidi="ar-SA"/>
        </w:rPr>
        <w:t xml:space="preserve">付款条件（进度和方式）</w:t>
      </w:r>
      <w:r>
        <w:rPr>
          <w:rFonts w:hint="eastAsia" w:ascii="宋体" w:hAnsi="宋体" w:eastAsia="宋体" w:cs="宋体"/>
          <w:b w:val="0"/>
          <w:bCs/>
          <w:sz w:val="24"/>
          <w:szCs w:val="24"/>
          <w:highlight w:val="none"/>
          <w:u w:val="none"/>
          <w:lang w:val="en-US" w:eastAsia="zh-CN" w:bidi="ar-SA"/>
        </w:rPr>
      </w:r>
      <w:r/>
    </w:p>
    <w:tbl>
      <w:tblPr>
        <w:tblW w:w="5122" w:type="pct"/>
        <w:tblInd w:w="-33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3"/>
        <w:gridCol w:w="1916"/>
        <w:gridCol w:w="4510"/>
        <w:gridCol w:w="1318"/>
        <w:gridCol w:w="1069"/>
      </w:tblGrid>
      <w:tr>
        <w:trPr>
          <w:trHeight w:val="406"/>
        </w:trPr>
        <w:tc>
          <w:tcPr>
            <w:tcMar>
              <w:left w:w="108" w:type="dxa"/>
              <w:right w:w="108" w:type="dxa"/>
            </w:tcMar>
            <w:tcW w:w="369"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108" w:type="dxa"/>
              <w:right w:w="108" w:type="dxa"/>
            </w:tcMar>
            <w:tcW w:w="1006"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阶段</w:t>
            </w:r>
            <w:r>
              <w:rPr>
                <w:rFonts w:hint="eastAsia" w:ascii="宋体" w:hAnsi="宋体" w:eastAsia="宋体" w:cs="宋体"/>
                <w:b/>
                <w:bCs/>
                <w:color w:val="000000"/>
                <w:sz w:val="24"/>
                <w:szCs w:val="24"/>
                <w:highlight w:val="none"/>
              </w:rPr>
            </w:r>
            <w:r/>
          </w:p>
        </w:tc>
        <w:tc>
          <w:tcPr>
            <w:tcMar>
              <w:left w:w="108" w:type="dxa"/>
              <w:right w:w="108" w:type="dxa"/>
            </w:tcMar>
            <w:tcW w:w="2369"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付款条件</w:t>
            </w:r>
            <w:r>
              <w:rPr>
                <w:rFonts w:hint="eastAsia" w:ascii="宋体" w:hAnsi="宋体" w:eastAsia="宋体" w:cs="宋体"/>
                <w:b/>
                <w:bCs/>
                <w:color w:val="000000"/>
                <w:sz w:val="24"/>
                <w:szCs w:val="24"/>
                <w:highlight w:val="none"/>
              </w:rPr>
            </w:r>
            <w:r/>
          </w:p>
        </w:tc>
        <w:tc>
          <w:tcPr>
            <w:tcMar>
              <w:left w:w="108" w:type="dxa"/>
              <w:right w:w="108" w:type="dxa"/>
            </w:tcMar>
            <w:tcW w:w="692"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付款期限</w:t>
            </w:r>
            <w:r>
              <w:rPr>
                <w:rFonts w:hint="eastAsia" w:ascii="宋体" w:hAnsi="宋体" w:eastAsia="宋体" w:cs="宋体"/>
                <w:b/>
                <w:bCs/>
                <w:color w:val="000000"/>
                <w:sz w:val="24"/>
                <w:szCs w:val="24"/>
                <w:highlight w:val="none"/>
              </w:rPr>
            </w:r>
            <w:r/>
          </w:p>
        </w:tc>
        <w:tc>
          <w:tcPr>
            <w:tcMar>
              <w:left w:w="108" w:type="dxa"/>
              <w:right w:w="108" w:type="dxa"/>
            </w:tcMar>
            <w:tcW w:w="561"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1104"/>
        </w:trPr>
        <w:tc>
          <w:tcPr>
            <w:tcMar>
              <w:left w:w="108" w:type="dxa"/>
              <w:right w:w="108" w:type="dxa"/>
            </w:tcMar>
            <w:tcW w:w="369"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Mar>
              <w:left w:w="108" w:type="dxa"/>
              <w:right w:w="108" w:type="dxa"/>
            </w:tcMar>
            <w:tcW w:w="1006" w:type="dxa"/>
            <w:vAlign w:val="center"/>
            <w:textDirection w:val="lrTb"/>
            <w:noWrap/>
          </w:tcPr>
          <w:p>
            <w:pPr>
              <w:pStyle w:val="815"/>
              <w:jc w:val="center"/>
              <w:spacing w:before="100" w:beforeAutospacing="1" w:after="100" w:afterAutospacing="1"/>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保安服务费</w:t>
            </w:r>
            <w:r>
              <w:rPr>
                <w:rFonts w:ascii="宋体" w:hAnsi="宋体" w:eastAsia="宋体" w:cs="宋体"/>
                <w:b w:val="0"/>
                <w:bCs w:val="0"/>
                <w:color w:val="000000"/>
                <w:sz w:val="24"/>
                <w:szCs w:val="24"/>
                <w:highlight w:val="none"/>
                <w:lang w:val="en-US" w:eastAsia="zh-CN"/>
              </w:rPr>
            </w:r>
            <w:r/>
          </w:p>
        </w:tc>
        <w:tc>
          <w:tcPr>
            <w:tcMar>
              <w:left w:w="108" w:type="dxa"/>
              <w:right w:w="108" w:type="dxa"/>
            </w:tcMar>
            <w:tcW w:w="2369" w:type="dxa"/>
            <w:vAlign w:val="center"/>
            <w:textDirection w:val="lrTb"/>
            <w:noWrap/>
          </w:tcPr>
          <w:p>
            <w:pPr>
              <w:pStyle w:val="815"/>
              <w:jc w:val="left"/>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每3个月支付的合同价款=（</w:t>
            </w:r>
            <w:r>
              <w:rPr>
                <w:rFonts w:hint="eastAsia" w:ascii="宋体" w:hAnsi="宋体" w:eastAsia="宋体" w:cs="宋体"/>
                <w:b w:val="0"/>
                <w:bCs w:val="0"/>
                <w:color w:val="000000"/>
                <w:sz w:val="24"/>
                <w:szCs w:val="24"/>
                <w:highlight w:val="none"/>
                <w:lang w:val="en-US" w:eastAsia="zh-CN"/>
              </w:rPr>
              <w:t xml:space="preserve">当年期</w:t>
            </w:r>
            <w:r>
              <w:rPr>
                <w:rFonts w:hint="eastAsia" w:ascii="宋体" w:hAnsi="宋体" w:eastAsia="宋体" w:cs="宋体"/>
                <w:b w:val="0"/>
                <w:bCs w:val="0"/>
                <w:color w:val="000000"/>
                <w:sz w:val="24"/>
                <w:szCs w:val="24"/>
                <w:highlight w:val="none"/>
              </w:rPr>
              <w:t xml:space="preserve">合同金额-日常零星维修费用）÷12×3-相应</w:t>
            </w:r>
            <w:r>
              <w:rPr>
                <w:rFonts w:hint="eastAsia" w:ascii="宋体" w:hAnsi="宋体" w:eastAsia="宋体" w:cs="宋体"/>
                <w:b w:val="0"/>
                <w:bCs w:val="0"/>
                <w:color w:val="000000"/>
                <w:sz w:val="24"/>
                <w:szCs w:val="24"/>
                <w:highlight w:val="none"/>
                <w:lang w:val="en-US" w:eastAsia="zh-CN"/>
              </w:rPr>
              <w:t xml:space="preserve">考核扣款</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Mar>
              <w:left w:w="108" w:type="dxa"/>
              <w:right w:w="108" w:type="dxa"/>
            </w:tcMar>
            <w:tcW w:w="692" w:type="dxa"/>
            <w:vAlign w:val="center"/>
            <w:textDirection w:val="lrTb"/>
            <w:noWrap/>
          </w:tcPr>
          <w:p>
            <w:pPr>
              <w:pStyle w:val="846"/>
              <w:jc w:val="center"/>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每3个月</w:t>
            </w:r>
            <w:r>
              <w:rPr>
                <w:rFonts w:hint="eastAsia" w:ascii="宋体" w:hAnsi="宋体" w:eastAsia="宋体" w:cs="宋体"/>
                <w:b w:val="0"/>
                <w:bCs w:val="0"/>
                <w:color w:val="000000"/>
                <w:sz w:val="24"/>
                <w:szCs w:val="24"/>
                <w:highlight w:val="none"/>
              </w:rPr>
            </w:r>
            <w:r/>
          </w:p>
        </w:tc>
        <w:tc>
          <w:tcPr>
            <w:tcMar>
              <w:left w:w="108" w:type="dxa"/>
              <w:right w:w="108" w:type="dxa"/>
            </w:tcMar>
            <w:tcW w:w="561" w:type="dxa"/>
            <w:vAlign w:val="center"/>
            <w:vMerge w:val="restart"/>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审计单位由</w:t>
            </w:r>
            <w:r>
              <w:rPr>
                <w:rFonts w:hint="eastAsia" w:ascii="宋体" w:hAnsi="宋体" w:eastAsia="宋体" w:cs="宋体"/>
                <w:b w:val="0"/>
                <w:bCs w:val="0"/>
                <w:color w:val="000000"/>
                <w:sz w:val="24"/>
                <w:szCs w:val="24"/>
                <w:highlight w:val="none"/>
                <w:lang w:val="en-US" w:eastAsia="zh-CN"/>
              </w:rPr>
              <w:t xml:space="preserve">采购人委派。</w:t>
            </w:r>
            <w:r>
              <w:rPr>
                <w:rFonts w:hint="eastAsia" w:ascii="宋体" w:hAnsi="宋体" w:eastAsia="宋体" w:cs="宋体"/>
                <w:b w:val="0"/>
                <w:bCs w:val="0"/>
                <w:color w:val="000000"/>
                <w:sz w:val="24"/>
                <w:szCs w:val="24"/>
                <w:highlight w:val="none"/>
                <w:lang w:val="en-US" w:eastAsia="zh-CN"/>
              </w:rPr>
            </w:r>
            <w:r/>
          </w:p>
        </w:tc>
      </w:tr>
      <w:tr>
        <w:trPr>
          <w:cantSplit/>
          <w:trHeight w:val="793"/>
        </w:trPr>
        <w:tc>
          <w:tcPr>
            <w:tcMar>
              <w:left w:w="108" w:type="dxa"/>
              <w:right w:w="108" w:type="dxa"/>
            </w:tcMar>
            <w:tcW w:w="369"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Mar>
              <w:left w:w="108" w:type="dxa"/>
              <w:right w:w="108" w:type="dxa"/>
            </w:tcMar>
            <w:tcW w:w="1006"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日常零星维修费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i w:val="0"/>
                <w:iCs w:val="0"/>
                <w:color w:val="000000"/>
                <w:sz w:val="24"/>
                <w:szCs w:val="21"/>
                <w:highlight w:val="none"/>
                <w:u w:val="none"/>
                <w:lang w:val="en-US" w:eastAsia="zh-CN"/>
              </w:rPr>
              <w:t xml:space="preserve">包含材料费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r>
            <w:r/>
          </w:p>
        </w:tc>
        <w:tc>
          <w:tcPr>
            <w:tcMar>
              <w:left w:w="108" w:type="dxa"/>
              <w:right w:w="108" w:type="dxa"/>
            </w:tcMar>
            <w:tcW w:w="2369" w:type="dxa"/>
            <w:vAlign w:val="center"/>
            <w:textDirection w:val="lrTb"/>
            <w:noWrap/>
          </w:tcPr>
          <w:p>
            <w:pPr>
              <w:pStyle w:val="815"/>
              <w:jc w:val="left"/>
              <w:spacing w:before="100" w:beforeAutospacing="1" w:after="100" w:afterAutospacing="1"/>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按签证和审定结果</w:t>
            </w:r>
            <w:r>
              <w:rPr>
                <w:rFonts w:hint="eastAsia" w:ascii="宋体" w:hAnsi="宋体" w:eastAsia="宋体" w:cs="宋体"/>
                <w:b w:val="0"/>
                <w:bCs w:val="0"/>
                <w:color w:val="000000"/>
                <w:sz w:val="24"/>
                <w:szCs w:val="24"/>
                <w:highlight w:val="none"/>
                <w:lang w:val="en-US" w:eastAsia="zh-CN"/>
              </w:rPr>
              <w:t xml:space="preserve">据实结算（不超过当年期保安服务费金额*3%）。</w:t>
            </w:r>
            <w:r>
              <w:rPr>
                <w:rFonts w:hint="eastAsia" w:ascii="宋体" w:hAnsi="宋体" w:eastAsia="宋体" w:cs="宋体"/>
                <w:b w:val="0"/>
                <w:bCs w:val="0"/>
                <w:color w:val="000000"/>
                <w:sz w:val="24"/>
                <w:szCs w:val="24"/>
                <w:highlight w:val="none"/>
                <w:lang w:eastAsia="zh-CN"/>
              </w:rPr>
            </w:r>
            <w:r/>
          </w:p>
        </w:tc>
        <w:tc>
          <w:tcPr>
            <w:tcMar>
              <w:left w:w="108" w:type="dxa"/>
              <w:right w:w="108" w:type="dxa"/>
            </w:tcMar>
            <w:tcW w:w="692"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每6个月</w:t>
            </w:r>
            <w:r>
              <w:rPr>
                <w:rFonts w:hint="eastAsia" w:ascii="宋体" w:hAnsi="宋体" w:eastAsia="宋体" w:cs="宋体"/>
                <w:b w:val="0"/>
                <w:bCs w:val="0"/>
                <w:color w:val="000000"/>
                <w:sz w:val="24"/>
                <w:szCs w:val="24"/>
                <w:highlight w:val="none"/>
              </w:rPr>
            </w:r>
            <w:r/>
          </w:p>
        </w:tc>
        <w:tc>
          <w:tcPr>
            <w:tcMar>
              <w:left w:w="108" w:type="dxa"/>
              <w:right w:w="108" w:type="dxa"/>
            </w:tcMar>
            <w:tcW w:w="561" w:type="dxa"/>
            <w:vAlign w:val="center"/>
            <w:vMerge w:val="continue"/>
            <w:textDirection w:val="lrTb"/>
            <w:noWrap/>
          </w:tcPr>
          <w:p>
            <w:pPr>
              <w:pStyle w:val="815"/>
              <w:ind w:firstLine="420"/>
              <w:jc w:val="left"/>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如果管理服务质量严重与双方达成协议偏离，采购人有权扣除上一季度的服务费（保安服务费+日常零星维修费），造成重大损失将追究责任并赔偿损失。</w:t>
      </w:r>
      <w:r>
        <w:rPr>
          <w:rFonts w:hint="eastAsia" w:ascii="宋体" w:hAnsi="宋体" w:eastAsia="宋体" w:cs="宋体"/>
          <w:bCs/>
          <w:sz w:val="24"/>
          <w:szCs w:val="24"/>
          <w:highlight w:val="none"/>
          <w:lang w:val="en-US" w:eastAsia="zh-CN" w:bidi="ar-SA"/>
        </w:rPr>
      </w:r>
      <w:r/>
    </w:p>
    <w:p>
      <w:pPr>
        <w:pStyle w:val="911"/>
        <w:numPr>
          <w:ilvl w:val="0"/>
          <w:numId w:val="0"/>
        </w:numPr>
        <w:contextualSpacing/>
        <w:keepLines w:val="0"/>
        <w:keepNext w:val="0"/>
        <w:pageBreakBefore w:val="0"/>
        <w:spacing w:line="240" w:lineRule="auto"/>
        <w:widowControl w:val="off"/>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r>
      <w:r/>
    </w:p>
    <w:p>
      <w:pPr>
        <w:pStyle w:val="911"/>
        <w:numPr>
          <w:ilvl w:val="0"/>
          <w:numId w:val="0"/>
        </w:numPr>
        <w:contextualSpacing/>
        <w:pageBreakBefore w:val="0"/>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三、服务范围</w:t>
      </w:r>
      <w:r>
        <w:rPr>
          <w:rFonts w:hint="eastAsia" w:ascii="Times New Roman" w:hAnsi="Times New Roman" w:eastAsia="宋体" w:cs="Times New Roman"/>
          <w:b/>
          <w:sz w:val="24"/>
          <w:szCs w:val="24"/>
          <w:highlight w:val="none"/>
          <w:lang w:val="en-US" w:eastAsia="zh-CN"/>
        </w:rPr>
      </w:r>
      <w:r/>
    </w:p>
    <w:p>
      <w:pPr>
        <w:pStyle w:val="815"/>
        <w:contextualSpacing/>
        <w:ind w:firstLine="480"/>
        <w:keepLines w:val="0"/>
        <w:keepNext w:val="0"/>
        <w:pageBreakBefore w:val="0"/>
        <w:spacing w:line="360" w:lineRule="auto"/>
        <w:widowControl w:val="off"/>
        <w:rPr>
          <w:rFonts w:ascii="Times New Roman" w:hAnsi="Times New Roman" w:eastAsia="宋体" w:cs="Times New Roman"/>
          <w:b w:val="0"/>
          <w:bCs/>
          <w:sz w:val="24"/>
          <w:szCs w:val="24"/>
          <w:highlight w:val="none"/>
          <w:u w:val="none"/>
          <w:lang w:val="en-US" w:eastAsia="zh-CN" w:bidi="ar-SA"/>
        </w:rPr>
      </w:pPr>
      <w:r>
        <w:rPr>
          <w:rFonts w:hint="eastAsia" w:ascii="宋体" w:hAnsi="宋体" w:eastAsia="宋体" w:cs="宋体"/>
          <w:color w:val="000000"/>
          <w:sz w:val="24"/>
          <w:szCs w:val="24"/>
          <w:highlight w:val="none"/>
          <w:lang w:val="en-US" w:eastAsia="zh-CN"/>
        </w:rPr>
        <w:t xml:space="preserve">武进新天地公园、文慧园、徐园、长河绿地公园保安作业服务，包括但不限于：</w:t>
      </w:r>
      <w:r>
        <w:rPr>
          <w:rFonts w:hint="eastAsia" w:ascii="Times New Roman" w:hAnsi="Times New Roman" w:eastAsia="宋体" w:cs="Times New Roman"/>
          <w:color w:val="000000"/>
          <w:sz w:val="24"/>
          <w:szCs w:val="24"/>
          <w:highlight w:val="none"/>
          <w:lang w:val="en-US" w:eastAsia="zh-CN" w:bidi="ar-SA"/>
        </w:rPr>
        <w:t xml:space="preserve">保安服务（游园秩序、安全巡检、消防巡查、应急物资及现场处置）、日常零星维修（监控及音响设施、设备的日常看护及维护）及其他配合服务工作</w:t>
      </w:r>
      <w:r>
        <w:rPr>
          <w:rFonts w:hint="eastAsia" w:ascii="宋体" w:hAnsi="宋体" w:eastAsia="宋体" w:cs="宋体"/>
          <w:sz w:val="24"/>
          <w:szCs w:val="24"/>
          <w:highlight w:val="none"/>
          <w:lang w:val="en-US" w:eastAsia="zh-CN"/>
        </w:rPr>
        <w:t xml:space="preserve">。具体如下：</w:t>
      </w:r>
      <w:r>
        <w:rPr>
          <w:rFonts w:ascii="Times New Roman" w:hAnsi="Times New Roman" w:eastAsia="宋体" w:cs="Times New Roman"/>
          <w:b w:val="0"/>
          <w:bCs/>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（一）</w:t>
      </w:r>
      <w:r>
        <w:rPr>
          <w:rFonts w:hint="eastAsia" w:ascii="宋体" w:hAnsi="宋体" w:eastAsia="宋体" w:cs="宋体"/>
          <w:bCs/>
          <w:sz w:val="24"/>
          <w:szCs w:val="24"/>
          <w:highlight w:val="none"/>
          <w:lang w:val="en-US" w:eastAsia="zh-CN" w:bidi="ar-SA"/>
        </w:rPr>
        <w:t xml:space="preserve">新天地公园</w:t>
      </w:r>
      <w:r>
        <w:rPr>
          <w:rFonts w:hint="eastAsia" w:ascii="Times New Roman" w:hAnsi="Times New Roman" w:eastAsia="宋体" w:cs="Times New Roman"/>
          <w:b w:val="0"/>
          <w:bCs/>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w:t>
      </w:r>
      <w:r>
        <w:rPr>
          <w:rFonts w:hint="eastAsia" w:ascii="宋体" w:hAnsi="宋体" w:eastAsia="宋体" w:cs="宋体"/>
          <w:bCs/>
          <w:sz w:val="24"/>
          <w:szCs w:val="24"/>
          <w:highlight w:val="none"/>
          <w:lang w:val="en-US" w:eastAsia="zh-CN" w:bidi="ar-SA"/>
        </w:rPr>
        <w:t xml:space="preserve">全园现有4个主要出入口，其中2个附带非机动车停车场：工作职责：入园秩序管理，设施看护、车辆控制和停车场秩序管理；主要出入口两侧与正前方车辆管理。  </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2、</w:t>
      </w:r>
      <w:r>
        <w:rPr>
          <w:rFonts w:hint="eastAsia" w:ascii="宋体" w:hAnsi="宋体" w:eastAsia="宋体" w:cs="宋体"/>
          <w:bCs/>
          <w:sz w:val="24"/>
          <w:szCs w:val="24"/>
          <w:highlight w:val="none"/>
          <w:lang w:val="en-US" w:eastAsia="zh-CN" w:bidi="ar-SA"/>
        </w:rPr>
        <w:t xml:space="preserve">厕所6座：工作职责：夜间厕所及周边区域的看护。</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3、</w:t>
      </w:r>
      <w:r>
        <w:rPr>
          <w:rFonts w:hint="eastAsia" w:ascii="宋体" w:hAnsi="宋体" w:eastAsia="宋体" w:cs="宋体"/>
          <w:bCs/>
          <w:sz w:val="24"/>
          <w:szCs w:val="24"/>
          <w:highlight w:val="none"/>
          <w:lang w:val="en-US" w:eastAsia="zh-CN" w:bidi="ar-SA"/>
        </w:rPr>
        <w:t xml:space="preserve">游船码头，分南北2处：工作职责：船只及充电设施的看护。</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4</w:t>
      </w:r>
      <w:r>
        <w:rPr>
          <w:rFonts w:hint="eastAsia" w:ascii="宋体" w:hAnsi="宋体" w:eastAsia="宋体" w:cs="宋体"/>
          <w:bCs/>
          <w:sz w:val="24"/>
          <w:szCs w:val="24"/>
          <w:highlight w:val="none"/>
          <w:lang w:val="en-US" w:eastAsia="zh-CN" w:bidi="ar-SA"/>
        </w:rPr>
        <w:t xml:space="preserve">、配电间：工作职责：配电间及周边区域的看护，延伸至主干道。</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5、</w:t>
      </w:r>
      <w:r>
        <w:rPr>
          <w:rFonts w:hint="eastAsia" w:ascii="宋体" w:hAnsi="宋体" w:eastAsia="宋体" w:cs="宋体"/>
          <w:bCs/>
          <w:sz w:val="24"/>
          <w:szCs w:val="24"/>
          <w:highlight w:val="none"/>
          <w:lang w:val="en-US" w:eastAsia="zh-CN" w:bidi="ar-SA"/>
        </w:rPr>
        <w:t xml:space="preserve">巡逻路线1：管理用房及周边区域巡逻。</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6、</w:t>
      </w:r>
      <w:r>
        <w:rPr>
          <w:rFonts w:hint="eastAsia" w:ascii="宋体" w:hAnsi="宋体" w:eastAsia="宋体" w:cs="宋体"/>
          <w:bCs/>
          <w:sz w:val="24"/>
          <w:szCs w:val="24"/>
          <w:highlight w:val="none"/>
          <w:lang w:val="en-US" w:eastAsia="zh-CN" w:bidi="ar-SA"/>
        </w:rPr>
        <w:t xml:space="preserve">巡逻路线2：儿童游乐场及周边区域巡逻。</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7、</w:t>
      </w:r>
      <w:r>
        <w:rPr>
          <w:rFonts w:hint="eastAsia" w:ascii="宋体" w:hAnsi="宋体" w:eastAsia="宋体" w:cs="宋体"/>
          <w:bCs/>
          <w:sz w:val="24"/>
          <w:szCs w:val="24"/>
          <w:highlight w:val="none"/>
          <w:lang w:val="en-US" w:eastAsia="zh-CN" w:bidi="ar-SA"/>
        </w:rPr>
        <w:t xml:space="preserve">巡逻路线3：水上舞台及大草坪周边区域巡逻。</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8、</w:t>
      </w:r>
      <w:r>
        <w:rPr>
          <w:rFonts w:hint="eastAsia" w:ascii="宋体" w:hAnsi="宋体" w:eastAsia="宋体" w:cs="宋体"/>
          <w:bCs/>
          <w:sz w:val="24"/>
          <w:szCs w:val="24"/>
          <w:highlight w:val="none"/>
          <w:lang w:val="en-US" w:eastAsia="zh-CN" w:bidi="ar-SA"/>
        </w:rPr>
        <w:t xml:space="preserve">巡逻路线4：银杏林周边区域巡逻。</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9</w:t>
      </w:r>
      <w:r>
        <w:rPr>
          <w:rFonts w:hint="eastAsia" w:ascii="宋体" w:hAnsi="宋体" w:eastAsia="宋体" w:cs="宋体"/>
          <w:bCs/>
          <w:sz w:val="24"/>
          <w:szCs w:val="24"/>
          <w:highlight w:val="none"/>
          <w:lang w:val="en-US" w:eastAsia="zh-CN" w:bidi="ar-SA"/>
        </w:rPr>
        <w:t xml:space="preserve">、巡逻路线5：玻璃钢架桥周边区域巡逻。</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10</w:t>
      </w:r>
      <w:r>
        <w:rPr>
          <w:rFonts w:hint="eastAsia" w:ascii="宋体" w:hAnsi="宋体" w:eastAsia="宋体" w:cs="宋体"/>
          <w:bCs/>
          <w:sz w:val="24"/>
          <w:szCs w:val="24"/>
          <w:highlight w:val="none"/>
          <w:lang w:val="en-US" w:eastAsia="zh-CN" w:bidi="ar-SA"/>
        </w:rPr>
        <w:t xml:space="preserve">、巡逻路线6：机动巡逻，根据需要抽调至各点。</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11、监控室：正确合理地使用设备，对全公园实行24小时监控。发现异常情况，及时通报领导和各区域保安。</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12、公园日常零星维修：</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（1）配合做好园区内公共设施的维修保养工作(监控、音响、网络)；</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（2）巡查各用电设施的安全可靠性，确保无安全责任事故发生；</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（3）保障公园监控、音响、网络系统的完好，发现问题及时上报并解决；</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（4）科学合理制定全年日常维修计划并报采购人审核，建立高效维修机制，小修小补（无需采购零配件的）24小时内完成，确保园内设施功能正常。</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13、采购人安排的其他相关服务。</w:t>
      </w:r>
      <w:r>
        <w:rPr>
          <w:rFonts w:ascii="宋体" w:hAnsi="宋体" w:eastAsia="宋体" w:cs="宋体"/>
          <w:sz w:val="24"/>
          <w:szCs w:val="24"/>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（二）文慧园</w:t>
      </w:r>
      <w:r>
        <w:rPr>
          <w:rFonts w:hint="eastAsia" w:ascii="宋体" w:hAnsi="宋体" w:eastAsia="宋体" w:cs="宋体"/>
          <w:bCs/>
          <w:sz w:val="24"/>
          <w:szCs w:val="24"/>
          <w:highlight w:val="none"/>
          <w:lang w:val="en-US" w:eastAsia="zh-CN" w:bidi="ar-SA"/>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1</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维护游园秩序和游客人身财产，包括安全监控、园内巡逻、公园出入口执勤；</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2</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交通与车辆停放秩序的管理；</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园内各类设施的安全以及防止园内治安案件的发生；</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维护园内经营摊点的经营秩序，取缔园内及各入口外的乱设摊点。</w:t>
      </w:r>
      <w:r>
        <w:rPr>
          <w:rFonts w:ascii="Times New Roman" w:hAnsi="Times New Roman" w:eastAsia="宋体" w:cs="Times New Roman"/>
          <w:bCs/>
          <w:color w:val="000000"/>
          <w:sz w:val="24"/>
          <w:highlight w:val="none"/>
          <w:lang w:val="en-US" w:eastAsia="zh-CN"/>
        </w:rPr>
      </w:r>
      <w:r/>
    </w:p>
    <w:p>
      <w:pPr>
        <w:pStyle w:val="815"/>
        <w:contextualSpacing/>
        <w:ind w:firstLine="480"/>
        <w:keepLines w:val="0"/>
        <w:keepNext w:val="0"/>
        <w:pageBreakBefore w:val="0"/>
        <w:spacing w:line="360" w:lineRule="auto"/>
        <w:widowControl w:val="off"/>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5、</w:t>
      </w:r>
      <w:r>
        <w:rPr>
          <w:rFonts w:hint="eastAsia" w:ascii="宋体" w:hAnsi="宋体" w:eastAsia="宋体" w:cs="宋体"/>
          <w:bCs/>
          <w:sz w:val="24"/>
          <w:szCs w:val="24"/>
          <w:highlight w:val="none"/>
          <w:lang w:val="en-US" w:eastAsia="zh-CN" w:bidi="ar-SA"/>
        </w:rPr>
        <w:t xml:space="preserve">监控室：正确合理地使用设备，对全公园实行24小时监控。发现异常情况，及时通报领导和各区域保安。</w:t>
      </w:r>
      <w:r>
        <w:rPr>
          <w:rFonts w:ascii="Times New Roman" w:hAnsi="Times New Roman" w:eastAsia="宋体" w:cs="Times New Roman"/>
          <w:bCs/>
          <w:color w:val="000000"/>
          <w:sz w:val="24"/>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6、公园日常零星维修：</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（1）配合做好园区内公共设施的维修保养工作(监控、音响、网络)；</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（2）巡查各用电设施的安全可靠性，确保无安全责任事故发生；</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（3）保障公园监控、音响、网络系统的完好，发现问题及时上报并解决；</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bidi="ar-SA"/>
        </w:rPr>
        <w:t xml:space="preserve">（4）科学合理制定全年日常维修计划并报采购人审核，建立高效维修机制，小修小补（无需采购零配件的）24小时内完成，确保园内设施功能正常。</w:t>
      </w:r>
      <w:r>
        <w:rPr>
          <w:rFonts w:hint="eastAsia" w:ascii="宋体" w:hAnsi="宋体" w:eastAsia="宋体" w:cs="宋体"/>
          <w:sz w:val="24"/>
          <w:szCs w:val="24"/>
          <w:highlight w:val="none"/>
          <w:lang w:val="en-US" w:eastAsia="zh-CN"/>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Cs/>
          <w:color w:val="000000"/>
          <w:sz w:val="24"/>
          <w:highlight w:val="none"/>
          <w:lang w:val="en-US" w:eastAsia="zh-CN"/>
        </w:rPr>
      </w:pPr>
      <w:r>
        <w:rPr>
          <w:rFonts w:hint="eastAsia" w:ascii="宋体" w:hAnsi="宋体" w:eastAsia="宋体" w:cs="宋体"/>
          <w:sz w:val="24"/>
          <w:szCs w:val="24"/>
          <w:highlight w:val="none"/>
          <w:lang w:val="en-US" w:eastAsia="zh-CN"/>
        </w:rPr>
        <w:t xml:space="preserve">7、采购人安排的其他相关服务。</w:t>
      </w:r>
      <w:r>
        <w:rPr>
          <w:rFonts w:hint="eastAsia" w:ascii="Times New Roman" w:hAnsi="Times New Roman" w:eastAsia="宋体" w:cs="Times New Roman"/>
          <w:bCs/>
          <w:color w:val="000000"/>
          <w:sz w:val="24"/>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（三）徐园</w:t>
      </w:r>
      <w:r>
        <w:rPr>
          <w:rFonts w:hint="eastAsia" w:ascii="宋体" w:hAnsi="宋体" w:eastAsia="宋体" w:cs="宋体"/>
          <w:bCs/>
          <w:sz w:val="24"/>
          <w:szCs w:val="24"/>
          <w:highlight w:val="none"/>
          <w:lang w:val="en-US" w:eastAsia="zh-CN" w:bidi="ar-SA"/>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1</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徐园为开放式公园，除南北两个主要出入口，周边支路均可入园，园区共有南北停车场各一处。工作职责：入园秩序管理，设施看护、车辆控制和停车场秩序管理；主要出入口两侧与正前方车辆管理。  </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2</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厕所1座</w:t>
      </w:r>
      <w:r>
        <w:rPr>
          <w:rFonts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夜间厕所及周边区域的看护。</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3</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配电间</w:t>
      </w:r>
      <w:r>
        <w:rPr>
          <w:rFonts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配电间及周边区域的看护，延伸至主干道。</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4</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巡逻路线1：体育馆、监控室及周边区域巡逻。</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5</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巡逻路线2：球场及周边区域巡逻。</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6</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巡逻路线3：沿河及周边区域巡逻。</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7</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巡逻路线4：牡丹园及周边区域巡逻。</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8</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巡逻路线5：两座桥及周边区域巡逻。</w:t>
      </w:r>
      <w:r>
        <w:rPr>
          <w:rFonts w:ascii="Times New Roman" w:hAnsi="Times New Roman" w:eastAsia="宋体" w:cs="Times New Roman"/>
          <w:bCs/>
          <w:color w:val="000000"/>
          <w:sz w:val="24"/>
          <w:highlight w:val="none"/>
        </w:rPr>
      </w:r>
      <w:r/>
    </w:p>
    <w:p>
      <w:pPr>
        <w:pStyle w:val="815"/>
        <w:contextualSpacing/>
        <w:ind w:firstLine="480"/>
        <w:spacing w:line="360" w:lineRule="auto"/>
        <w:rPr>
          <w:rFonts w:ascii="Times New Roman" w:hAnsi="Times New Roman" w:eastAsia="宋体" w:cs="Times New Roman"/>
          <w:bCs/>
          <w:color w:val="000000"/>
          <w:sz w:val="24"/>
          <w:highlight w:val="none"/>
        </w:rPr>
      </w:pPr>
      <w:r>
        <w:rPr>
          <w:rFonts w:ascii="Times New Roman" w:hAnsi="Times New Roman" w:eastAsia="宋体" w:cs="Times New Roman"/>
          <w:bCs/>
          <w:color w:val="000000"/>
          <w:sz w:val="24"/>
          <w:highlight w:val="none"/>
        </w:rPr>
        <w:t xml:space="preserve">9</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巡逻路线6：机动巡逻，根据需要抽调至各点。</w:t>
      </w:r>
      <w:r>
        <w:rPr>
          <w:rFonts w:ascii="Times New Roman" w:hAnsi="Times New Roman" w:eastAsia="宋体" w:cs="Times New Roman"/>
          <w:bCs/>
          <w:color w:val="000000"/>
          <w:sz w:val="24"/>
          <w:highlight w:val="none"/>
        </w:rPr>
      </w:r>
      <w:r/>
    </w:p>
    <w:p>
      <w:pPr>
        <w:pStyle w:val="815"/>
        <w:contextualSpacing/>
        <w:ind w:firstLine="480"/>
        <w:spacing w:line="360" w:lineRule="auto"/>
        <w:rPr>
          <w:rFonts w:hint="eastAsia" w:ascii="宋体" w:hAnsi="宋体" w:eastAsia="宋体" w:cs="宋体"/>
          <w:bCs/>
          <w:sz w:val="24"/>
          <w:szCs w:val="24"/>
          <w:highlight w:val="none"/>
          <w:lang w:val="en-US" w:eastAsia="zh-CN" w:bidi="ar-SA"/>
        </w:rPr>
      </w:pPr>
      <w:r>
        <w:rPr>
          <w:rFonts w:ascii="Times New Roman" w:hAnsi="Times New Roman" w:eastAsia="宋体" w:cs="Times New Roman"/>
          <w:bCs/>
          <w:color w:val="000000"/>
          <w:sz w:val="24"/>
          <w:highlight w:val="none"/>
        </w:rPr>
        <w:t xml:space="preserve">10</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监控室</w:t>
      </w:r>
      <w:r>
        <w:rPr>
          <w:rFonts w:hint="eastAsia" w:ascii="Times New Roman" w:hAnsi="Times New Roman" w:eastAsia="宋体" w:cs="Times New Roman"/>
          <w:bCs/>
          <w:color w:val="000000"/>
          <w:sz w:val="24"/>
          <w:highlight w:val="none"/>
          <w:lang w:eastAsia="zh-CN"/>
        </w:rPr>
        <w:t xml:space="preserve">：</w:t>
      </w:r>
      <w:r>
        <w:rPr>
          <w:rFonts w:ascii="Times New Roman" w:hAnsi="Times New Roman" w:eastAsia="宋体" w:cs="Times New Roman"/>
          <w:bCs/>
          <w:color w:val="000000"/>
          <w:sz w:val="24"/>
          <w:highlight w:val="none"/>
        </w:rPr>
        <w:t xml:space="preserve">正确合理地使用设备，对全公园实行24小时监控。发现异常情况，及时通报领导和各区域保安。</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11、公园日常零星维修：</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（1）配合做好园区内公共设施的维修保养工作(监控、音响、网络)；</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（2）巡查各用电设施的安全可靠性，确保无安全责任事故发生；</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（3）保障公园监控、音响、网络系统的完好，发现问题及时上报并解决；</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（4）科学合理制定全年日常维修计划并报采购人审核，建立高效维修机制，小修小补（无需采购零配件的）24小时内完成，确保园内设施功能正常。</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rPr>
        <w:t xml:space="preserve">12、采购人安排的其他相关服务。</w:t>
      </w:r>
      <w:r>
        <w:rPr>
          <w:rFonts w:hint="eastAsia" w:ascii="宋体" w:hAnsi="宋体" w:eastAsia="宋体" w:cs="宋体"/>
          <w:bCs/>
          <w:sz w:val="24"/>
          <w:szCs w:val="24"/>
          <w:highlight w:val="none"/>
          <w:lang w:val="en-US" w:eastAsia="zh-CN" w:bidi="ar-SA"/>
        </w:rPr>
      </w:r>
      <w:r/>
    </w:p>
    <w:p>
      <w:pPr>
        <w:pStyle w:val="815"/>
        <w:numPr>
          <w:ilvl w:val="0"/>
          <w:numId w:val="0"/>
        </w:numPr>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（四）长河绿地公园</w:t>
      </w:r>
      <w:r>
        <w:rPr>
          <w:rFonts w:hint="eastAsia" w:ascii="宋体" w:hAnsi="宋体" w:eastAsia="宋体" w:cs="宋体"/>
          <w:bCs/>
          <w:sz w:val="24"/>
          <w:szCs w:val="24"/>
          <w:highlight w:val="none"/>
          <w:lang w:val="en-US" w:eastAsia="zh-CN" w:bidi="ar-SA"/>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1</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维护游园秩序和游客人身财产，包括安全监控、园内巡逻、公园出入口执勤；</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2</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交通与车辆停放秩序的管理；</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ascii="Times New Roman" w:hAnsi="Times New Roman" w:eastAsia="宋体" w:cs="Times New Roman"/>
          <w:bCs/>
          <w:color w:val="000000"/>
          <w:sz w:val="24"/>
          <w:highlight w:val="none"/>
          <w:lang w:val="en-US" w:eastAsia="zh-CN"/>
        </w:rPr>
      </w:pPr>
      <w:r>
        <w:rPr>
          <w:rFonts w:ascii="Times New Roman" w:hAnsi="Times New Roman" w:eastAsia="宋体" w:cs="Times New Roman"/>
          <w:bCs/>
          <w:color w:val="000000"/>
          <w:sz w:val="24"/>
          <w:highlight w:val="none"/>
          <w:lang w:val="en-US" w:eastAsia="zh-CN"/>
        </w:rPr>
        <w:t xml:space="preserve">3</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园内各类设施的安全以及防止园内治安案件的发生；</w:t>
      </w:r>
      <w:r>
        <w:rPr>
          <w:rFonts w:ascii="Times New Roman" w:hAnsi="Times New Roman" w:eastAsia="宋体" w:cs="Times New Roman"/>
          <w:bCs/>
          <w:color w:val="000000"/>
          <w:sz w:val="24"/>
          <w:highlight w:val="none"/>
          <w:lang w:val="en-US" w:eastAsia="zh-CN"/>
        </w:rPr>
      </w:r>
      <w:r/>
    </w:p>
    <w:p>
      <w:pPr>
        <w:pStyle w:val="815"/>
        <w:contextualSpacing/>
        <w:ind w:firstLine="480"/>
        <w:spacing w:line="360" w:lineRule="auto"/>
        <w:rPr>
          <w:rFonts w:hint="eastAsia"/>
          <w:highlight w:val="none"/>
          <w:lang w:val="en-US" w:eastAsia="zh-CN"/>
        </w:rPr>
      </w:pPr>
      <w:r>
        <w:rPr>
          <w:rFonts w:ascii="Times New Roman" w:hAnsi="Times New Roman" w:eastAsia="宋体"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lang w:val="en-US" w:eastAsia="zh-CN"/>
        </w:rPr>
        <w:t xml:space="preserve">、</w:t>
      </w:r>
      <w:r>
        <w:rPr>
          <w:rFonts w:ascii="Times New Roman" w:hAnsi="Times New Roman" w:eastAsia="宋体" w:cs="Times New Roman"/>
          <w:bCs/>
          <w:color w:val="000000"/>
          <w:sz w:val="24"/>
          <w:highlight w:val="none"/>
          <w:lang w:val="en-US" w:eastAsia="zh-CN"/>
        </w:rPr>
        <w:t xml:space="preserve">维护园内经营摊点的经营秩序，取缔园内及各入口外的乱设摊点。</w:t>
      </w:r>
      <w:r>
        <w:rPr>
          <w:rFonts w:hint="eastAsia"/>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5、公园日常零星维修：</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（1）配合做好园区内公共设施的维修保养工作(监控、音响、网络)；</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（2）巡查各用电设施的安全可靠性，确保无安全责任事故发生；</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（3）保障公园监控、音响、网络系统的完好，发现问题及时上报并解决；</w:t>
      </w:r>
      <w:r>
        <w:rPr>
          <w:rFonts w:hint="eastAsia" w:ascii="宋体" w:hAnsi="宋体" w:eastAsia="宋体" w:cs="宋体"/>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bidi="ar-SA"/>
        </w:rPr>
        <w:t xml:space="preserve">（4）科学合理制定全年日常维修计划并报采购人审核，建立高效维修机制，小修小补（无需采购零配件的）24小时内完成，确保园内设施功能正常。</w:t>
      </w:r>
      <w:r>
        <w:rPr>
          <w:rFonts w:hint="eastAsia" w:ascii="宋体" w:hAnsi="宋体" w:eastAsia="宋体" w:cs="宋体"/>
          <w:sz w:val="24"/>
          <w:szCs w:val="24"/>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sz w:val="24"/>
          <w:szCs w:val="24"/>
          <w:highlight w:val="none"/>
          <w:lang w:val="en-US" w:eastAsia="zh-CN"/>
        </w:rPr>
        <w:t xml:space="preserve">6、采购人安排的其他相关服务。</w:t>
      </w:r>
      <w:r>
        <w:rPr>
          <w:rFonts w:hint="eastAsia" w:ascii="宋体" w:hAnsi="宋体" w:eastAsia="宋体" w:cs="宋体"/>
          <w:b/>
          <w:bCs w:val="0"/>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以上所列内容仅为主要服务项目需求，其他服务管理范畴内的服务均包含在本次招标范围中。供应商在报价时应充分考虑工作内容和工作要求。</w:t>
      </w:r>
      <w:r>
        <w:rPr>
          <w:rFonts w:hint="eastAsia" w:ascii="宋体" w:hAnsi="宋体" w:eastAsia="宋体" w:cs="宋体"/>
          <w:b/>
          <w:bCs w:val="0"/>
          <w:sz w:val="24"/>
          <w:szCs w:val="24"/>
          <w:highlight w:val="none"/>
          <w:lang w:val="en-US" w:eastAsia="zh-CN" w:bidi="ar-SA"/>
        </w:rPr>
      </w:r>
      <w:r/>
    </w:p>
    <w:p>
      <w:pPr>
        <w:pStyle w:val="911"/>
        <w:numPr>
          <w:ilvl w:val="0"/>
          <w:numId w:val="0"/>
        </w:numPr>
        <w:contextualSpacing/>
        <w:keepLines w:val="0"/>
        <w:keepNext w:val="0"/>
        <w:pageBreakBefore w:val="0"/>
        <w:spacing w:line="240" w:lineRule="auto"/>
        <w:widowControl w:val="off"/>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r>
      <w:r/>
    </w:p>
    <w:p>
      <w:pPr>
        <w:pStyle w:val="911"/>
        <w:numPr>
          <w:ilvl w:val="0"/>
          <w:numId w:val="0"/>
        </w:numPr>
        <w:contextualSpacing/>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Times New Roman" w:hAnsi="Times New Roman" w:eastAsia="宋体" w:cs="Times New Roman"/>
          <w:b/>
          <w:sz w:val="24"/>
          <w:szCs w:val="24"/>
          <w:highlight w:val="none"/>
          <w:lang w:val="en-US" w:eastAsia="zh-CN"/>
        </w:rPr>
        <w:t xml:space="preserve">四、服务要求</w:t>
      </w:r>
      <w:r>
        <w:rPr>
          <w:rFonts w:hint="eastAsia" w:ascii="宋体" w:hAnsi="宋体" w:eastAsia="宋体" w:cs="宋体"/>
          <w:bCs/>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ascii="Times New Roman" w:hAnsi="Times New Roman" w:eastAsia="宋体" w:cs="Times New Roman"/>
          <w:b/>
          <w:bCs w:val="0"/>
          <w:sz w:val="24"/>
          <w:szCs w:val="24"/>
          <w:highlight w:val="none"/>
          <w:u w:val="none"/>
          <w:lang w:val="en-US" w:eastAsia="zh-CN" w:bidi="ar-SA"/>
        </w:rPr>
      </w:pPr>
      <w:r>
        <w:rPr>
          <w:rFonts w:hint="eastAsia" w:ascii="Times New Roman" w:hAnsi="Times New Roman" w:eastAsia="宋体" w:cs="Times New Roman"/>
          <w:b/>
          <w:bCs w:val="0"/>
          <w:sz w:val="24"/>
          <w:szCs w:val="24"/>
          <w:highlight w:val="none"/>
          <w:u w:val="none"/>
          <w:lang w:val="en-US" w:eastAsia="zh-CN" w:bidi="ar-SA"/>
        </w:rPr>
        <w:t xml:space="preserve">（一）基本要求</w:t>
      </w:r>
      <w:r>
        <w:rPr>
          <w:rFonts w:ascii="Times New Roman" w:hAnsi="Times New Roman" w:eastAsia="宋体" w:cs="Times New Roman"/>
          <w:b/>
          <w:bCs w:val="0"/>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w:t>
      </w:r>
      <w:r>
        <w:rPr>
          <w:rFonts w:hint="eastAsia" w:ascii="宋体" w:hAnsi="宋体" w:eastAsia="宋体" w:cs="宋体"/>
          <w:b w:val="0"/>
          <w:bCs/>
          <w:sz w:val="24"/>
          <w:szCs w:val="24"/>
          <w:highlight w:val="none"/>
          <w:lang w:val="en-US" w:eastAsia="zh-CN" w:bidi="ar-SA"/>
        </w:rPr>
        <w:t xml:space="preserve">热情接待，服务周到，讲究礼貌，不和游客发生争吵。</w:t>
      </w:r>
      <w:r>
        <w:rPr>
          <w:rFonts w:hint="eastAsia" w:ascii="Times New Roman" w:hAnsi="Times New Roman" w:eastAsia="宋体" w:cs="Times New Roman"/>
          <w:b w:val="0"/>
          <w:bCs/>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2、</w:t>
      </w:r>
      <w:r>
        <w:rPr>
          <w:rFonts w:hint="eastAsia" w:ascii="宋体" w:hAnsi="宋体" w:eastAsia="宋体" w:cs="宋体"/>
          <w:b w:val="0"/>
          <w:bCs/>
          <w:sz w:val="24"/>
          <w:szCs w:val="24"/>
          <w:highlight w:val="none"/>
          <w:lang w:val="en-US" w:eastAsia="zh-CN" w:bidi="ar-SA"/>
        </w:rPr>
        <w:t xml:space="preserve">全园巡查，不留死角。要能及时劝阻破坏绿化和设施的行为，及时制止各种不文明行为，危害游客安全的事件发生。</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 w:val="0"/>
          <w:bCs/>
          <w:color w:val="000000"/>
          <w:sz w:val="24"/>
          <w:szCs w:val="24"/>
          <w:highlight w:val="none"/>
          <w:u w:val="none"/>
          <w:lang w:val="en-US" w:eastAsia="zh-CN" w:bidi="ar-SA"/>
        </w:rPr>
      </w:pPr>
      <w:r>
        <w:rPr>
          <w:rFonts w:hint="eastAsia" w:ascii="Times New Roman" w:hAnsi="Times New Roman" w:eastAsia="宋体" w:cs="Times New Roman"/>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维护和保证防火等报警监控设备的正常运行，对园区内安全状况实行24小时监控</w:t>
      </w:r>
      <w:r>
        <w:rPr>
          <w:rFonts w:hint="eastAsia" w:ascii="宋体" w:hAnsi="宋体" w:eastAsia="宋体" w:cs="宋体"/>
          <w:b w:val="0"/>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其中长河绿地公园为8小时看护</w:t>
      </w:r>
      <w:r>
        <w:rPr>
          <w:rFonts w:hint="eastAsia" w:ascii="宋体" w:hAnsi="宋体" w:eastAsia="宋体" w:cs="宋体"/>
          <w:b w:val="0"/>
          <w:bCs/>
          <w:color w:val="000000"/>
          <w:sz w:val="24"/>
          <w:szCs w:val="24"/>
          <w:highlight w:val="none"/>
          <w:lang w:val="en-US" w:eastAsia="zh-CN" w:bidi="ar-SA"/>
        </w:rPr>
        <w:t xml:space="preserve">），做好安全防范和日常巡视工作，及时发现和处理各种事故隐患，迅速有效地处置突发事件。</w:t>
      </w:r>
      <w:r>
        <w:rPr>
          <w:rFonts w:hint="eastAsia" w:ascii="Times New Roman" w:hAnsi="Times New Roman" w:eastAsia="宋体" w:cs="Times New Roman"/>
          <w:b w:val="0"/>
          <w:bCs/>
          <w:color w:val="000000"/>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4、每周对消防器材检查一次，若需维护保养及时上报，园区活动前增加检查次数。</w:t>
      </w:r>
      <w:r>
        <w:rPr>
          <w:rFonts w:hint="eastAsia" w:ascii="宋体" w:hAnsi="宋体" w:eastAsia="宋体" w:cs="宋体"/>
          <w:b w:val="0"/>
          <w:bCs/>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5、公园日常零星维修。中标人发现维修事项后上报采购人，经采购人确认后，由中标人提报日常零星维修费用清单；维修完成后按照审计要求向采购人提交结算审计资料，供审计单位审核，据实结算。</w:t>
      </w:r>
      <w:r>
        <w:rPr>
          <w:rFonts w:ascii="宋体" w:hAnsi="宋体" w:eastAsia="宋体" w:cs="宋体"/>
          <w:color w:val="000000"/>
          <w:sz w:val="24"/>
          <w:szCs w:val="24"/>
          <w:highlight w:val="none"/>
          <w:lang w:val="en-US" w:eastAsia="zh-CN"/>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宋体" w:hAnsi="宋体" w:eastAsia="宋体" w:cs="宋体"/>
          <w:b w:val="0"/>
          <w:bCs/>
          <w:sz w:val="24"/>
          <w:szCs w:val="24"/>
          <w:highlight w:val="none"/>
          <w:lang w:val="en-US" w:eastAsia="zh-CN" w:bidi="ar-SA"/>
        </w:rPr>
        <w:t xml:space="preserve">6、落实防火、防盗、防溺水、防破坏等安全防范措施，发现园区内的安全隐患，及时报告采购人及管理方并协助予以处理。</w:t>
      </w:r>
      <w:r>
        <w:rPr>
          <w:rFonts w:hint="eastAsia" w:ascii="Times New Roman" w:hAnsi="Times New Roman" w:eastAsia="宋体" w:cs="Times New Roman"/>
          <w:b w:val="0"/>
          <w:bCs/>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Times New Roman" w:hAnsi="Times New Roman" w:eastAsia="宋体" w:cs="Times New Roman"/>
          <w:b w:val="0"/>
          <w:bCs/>
          <w:sz w:val="24"/>
          <w:szCs w:val="24"/>
          <w:highlight w:val="none"/>
          <w:u w:val="none"/>
          <w:lang w:val="en-US" w:eastAsia="zh-CN" w:bidi="ar-SA"/>
        </w:rPr>
      </w:pPr>
      <w:r>
        <w:rPr>
          <w:rFonts w:hint="eastAsia" w:ascii="宋体" w:hAnsi="宋体" w:eastAsia="宋体" w:cs="宋体"/>
          <w:b w:val="0"/>
          <w:bCs/>
          <w:sz w:val="24"/>
          <w:szCs w:val="24"/>
          <w:highlight w:val="none"/>
          <w:lang w:val="en-US" w:eastAsia="zh-CN" w:bidi="ar-SA"/>
        </w:rPr>
        <w:t xml:space="preserve">7、供应商为保安人员配备制服及基本保安装备，加强对保安人员的在岗培训、监督和管理，确保安 全服务的优质高效。</w:t>
      </w:r>
      <w:r>
        <w:rPr>
          <w:rFonts w:hint="eastAsia" w:ascii="Times New Roman" w:hAnsi="Times New Roman" w:eastAsia="宋体" w:cs="Times New Roman"/>
          <w:b w:val="0"/>
          <w:bCs/>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8、</w:t>
      </w:r>
      <w:r>
        <w:rPr>
          <w:rFonts w:hint="eastAsia" w:ascii="宋体" w:hAnsi="宋体" w:eastAsia="宋体" w:cs="宋体"/>
          <w:b w:val="0"/>
          <w:bCs/>
          <w:sz w:val="24"/>
          <w:szCs w:val="24"/>
          <w:highlight w:val="none"/>
          <w:lang w:val="en-US" w:eastAsia="zh-CN" w:bidi="ar-SA"/>
        </w:rPr>
        <w:t xml:space="preserve">规范园内经营户合规经营。</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9、</w:t>
      </w:r>
      <w:r>
        <w:rPr>
          <w:rFonts w:hint="eastAsia" w:ascii="宋体" w:hAnsi="宋体" w:eastAsia="宋体" w:cs="宋体"/>
          <w:b w:val="0"/>
          <w:bCs/>
          <w:sz w:val="24"/>
          <w:szCs w:val="24"/>
          <w:highlight w:val="none"/>
          <w:lang w:val="en-US" w:eastAsia="zh-CN" w:bidi="ar-SA"/>
        </w:rPr>
        <w:t xml:space="preserve">配合各类园事活动秩序维护。</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10、</w:t>
      </w:r>
      <w:r>
        <w:rPr>
          <w:rFonts w:hint="eastAsia" w:ascii="宋体" w:hAnsi="宋体" w:eastAsia="宋体" w:cs="宋体"/>
          <w:b w:val="0"/>
          <w:bCs/>
          <w:sz w:val="24"/>
          <w:szCs w:val="24"/>
          <w:highlight w:val="none"/>
          <w:lang w:val="en-US" w:eastAsia="zh-CN" w:bidi="ar-SA"/>
        </w:rPr>
        <w:t xml:space="preserve">做好灾害天气及突发事件应急抢险工作。</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11、不得将本项目进行转包。</w:t>
      </w:r>
      <w:r>
        <w:rPr>
          <w:rFonts w:hint="eastAsia" w:ascii="宋体" w:hAnsi="宋体" w:eastAsia="宋体" w:cs="宋体"/>
          <w:b/>
          <w:bCs w:val="0"/>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 xml:space="preserve">服从采购人管理，</w:t>
      </w:r>
      <w:r>
        <w:rPr>
          <w:rFonts w:hint="eastAsia" w:ascii="宋体" w:hAnsi="宋体" w:eastAsia="宋体" w:cs="宋体"/>
          <w:b/>
          <w:bCs w:val="0"/>
          <w:sz w:val="24"/>
          <w:szCs w:val="24"/>
          <w:highlight w:val="none"/>
          <w:lang w:val="en-US" w:eastAsia="zh-CN" w:bidi="ar-SA"/>
        </w:rPr>
        <w:t xml:space="preserve">采购人</w:t>
      </w:r>
      <w:r>
        <w:rPr>
          <w:rFonts w:hint="eastAsia" w:ascii="宋体" w:hAnsi="宋体" w:eastAsia="宋体" w:cs="宋体"/>
          <w:b/>
          <w:bCs w:val="0"/>
          <w:sz w:val="24"/>
          <w:szCs w:val="24"/>
          <w:highlight w:val="none"/>
          <w:lang w:val="en-US" w:eastAsia="zh-CN" w:bidi="ar-SA"/>
        </w:rPr>
        <w:t xml:space="preserve">将按照考核标准对保安管理方每月进行不少于一次的不定期考核。</w:t>
      </w:r>
      <w:r>
        <w:rPr>
          <w:rFonts w:hint="eastAsia" w:ascii="宋体" w:hAnsi="宋体" w:eastAsia="宋体" w:cs="宋体"/>
          <w:b/>
          <w:bCs w:val="0"/>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hint="eastAsia" w:ascii="Times New Roman" w:hAnsi="Times New Roman" w:eastAsia="宋体" w:cs="Times New Roman"/>
          <w:b/>
          <w:bCs w:val="0"/>
          <w:sz w:val="24"/>
          <w:szCs w:val="24"/>
          <w:highlight w:val="none"/>
          <w:u w:val="none"/>
          <w:lang w:val="en-US" w:eastAsia="zh-CN" w:bidi="ar-SA"/>
        </w:rPr>
      </w:pPr>
      <w:r>
        <w:rPr>
          <w:rFonts w:hint="eastAsia" w:ascii="Times New Roman" w:hAnsi="Times New Roman" w:eastAsia="宋体" w:cs="Times New Roman"/>
          <w:b/>
          <w:bCs w:val="0"/>
          <w:sz w:val="24"/>
          <w:szCs w:val="24"/>
          <w:highlight w:val="none"/>
          <w:u w:val="none"/>
          <w:lang w:val="en-US" w:eastAsia="zh-CN" w:bidi="ar-SA"/>
        </w:rPr>
        <w:t xml:space="preserve">(二) 保安队员纪律</w:t>
      </w:r>
      <w:r>
        <w:rPr>
          <w:rFonts w:hint="eastAsia" w:ascii="Times New Roman" w:hAnsi="Times New Roman" w:eastAsia="宋体" w:cs="Times New Roman"/>
          <w:b/>
          <w:bCs w:val="0"/>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w:t>
      </w:r>
      <w:r>
        <w:rPr>
          <w:rFonts w:hint="eastAsia" w:ascii="宋体" w:hAnsi="宋体" w:eastAsia="宋体" w:cs="宋体"/>
          <w:b w:val="0"/>
          <w:bCs/>
          <w:sz w:val="24"/>
          <w:szCs w:val="24"/>
          <w:highlight w:val="none"/>
          <w:lang w:val="en-US" w:eastAsia="zh-CN" w:bidi="ar-SA"/>
        </w:rPr>
        <w:t xml:space="preserve">不准迟到、早退。</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2、</w:t>
      </w:r>
      <w:r>
        <w:rPr>
          <w:rFonts w:hint="eastAsia" w:ascii="宋体" w:hAnsi="宋体" w:eastAsia="宋体" w:cs="宋体"/>
          <w:b w:val="0"/>
          <w:bCs/>
          <w:sz w:val="24"/>
          <w:szCs w:val="24"/>
          <w:highlight w:val="none"/>
          <w:lang w:val="en-US" w:eastAsia="zh-CN" w:bidi="ar-SA"/>
        </w:rPr>
        <w:t xml:space="preserve">不准脱岗、擅离职守。</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不得无故矿工。</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4</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不准在执勤时睡觉。</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5</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执勤中不得粗暴无礼、讲污言秽语，严禁打人、骂人。</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6</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着装要整齐，不得违反着装规定，不得留长发、蓄胡子。</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7</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执勤中不得饮酒，平时严禁酗酒 (上岗前不准饮酒) 。</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8</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不准在禁止吸烟的地方吸烟，执勤时不得吸烟。</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9</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不准在岗位上打牌、干私活、看书报。</w:t>
      </w:r>
      <w:r>
        <w:rPr>
          <w:rFonts w:hint="eastAsia" w:ascii="宋体" w:hAnsi="宋体" w:eastAsia="宋体" w:cs="宋体"/>
          <w:b w:val="0"/>
          <w:bCs/>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bidi="ar-SA"/>
        </w:rPr>
      </w:pPr>
      <w:r>
        <w:rPr>
          <w:rFonts w:hint="eastAsia" w:ascii="Times New Roman" w:hAnsi="Times New Roman" w:eastAsia="宋体" w:cs="Times New Roman"/>
          <w:b w:val="0"/>
          <w:bCs/>
          <w:sz w:val="24"/>
          <w:szCs w:val="24"/>
          <w:highlight w:val="none"/>
          <w:u w:val="none"/>
          <w:lang w:val="en-US" w:eastAsia="zh-CN" w:bidi="ar-SA"/>
        </w:rPr>
        <w:t xml:space="preserve">10</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bCs/>
          <w:sz w:val="24"/>
          <w:szCs w:val="24"/>
          <w:highlight w:val="none"/>
          <w:lang w:val="en-US" w:eastAsia="zh-CN" w:bidi="ar-SA"/>
        </w:rPr>
        <w:t xml:space="preserve">不准私自接受客户单位和其他客户给予的物品和现金，严禁向客户单位和其他客户索取财物，客户单位或其他客户赠送小礼物，应婉言谢绝，谢绝不了的收受后一律上交公司，由公司依法依规处理。</w:t>
      </w:r>
      <w:r>
        <w:rPr>
          <w:rFonts w:hint="eastAsia" w:ascii="宋体" w:hAnsi="宋体" w:eastAsia="宋体" w:cs="宋体"/>
          <w:b w:val="0"/>
          <w:bCs/>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hint="eastAsia" w:ascii="Times New Roman" w:hAnsi="Times New Roman" w:eastAsia="宋体" w:cs="Times New Roman"/>
          <w:b/>
          <w:bCs w:val="0"/>
          <w:sz w:val="24"/>
          <w:szCs w:val="24"/>
          <w:highlight w:val="none"/>
          <w:u w:val="none"/>
          <w:lang w:val="en-US" w:eastAsia="zh-CN" w:bidi="ar-SA"/>
        </w:rPr>
      </w:pPr>
      <w:r>
        <w:rPr>
          <w:rFonts w:hint="eastAsia" w:ascii="Times New Roman" w:hAnsi="Times New Roman" w:eastAsia="宋体" w:cs="Times New Roman"/>
          <w:b/>
          <w:bCs w:val="0"/>
          <w:sz w:val="24"/>
          <w:szCs w:val="24"/>
          <w:highlight w:val="none"/>
          <w:u w:val="none"/>
          <w:lang w:val="en-US" w:eastAsia="zh-CN" w:bidi="ar-SA"/>
        </w:rPr>
        <w:t xml:space="preserve">(三) 保安员执勤要求</w:t>
      </w:r>
      <w:r>
        <w:rPr>
          <w:rFonts w:hint="eastAsia" w:ascii="Times New Roman" w:hAnsi="Times New Roman" w:eastAsia="宋体" w:cs="Times New Roman"/>
          <w:b/>
          <w:bCs w:val="0"/>
          <w:sz w:val="24"/>
          <w:szCs w:val="24"/>
          <w:highlight w:val="none"/>
          <w:u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ascii="Times New Roman" w:hAnsi="Times New Roman" w:eastAsia="宋体" w:cs="Times New Roman"/>
          <w:b w:val="0"/>
          <w:sz w:val="24"/>
          <w:szCs w:val="24"/>
          <w:highlight w:val="none"/>
          <w:lang w:val="en-US" w:eastAsia="zh-CN" w:bidi="ar-SA"/>
        </w:rPr>
        <w:t xml:space="preserve">1</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准时上岗，因故不能上岗，必须办理请假手续。</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2</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交接班时，接班者应提前十分钟到岗，交班者应将情况向接班者详细交待清楚，未经接班者接替，当班者不能离岗，交接班要有交接人签字，并做好记录。</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3</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执勤时必须穿好保安制服，佩戴臂章，保持良好的精神面貌。</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4</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维护车辆进出秩序，防止事故发生，车辆不准自由进出区域，应认真验明情况，防止无关车辆进入责任区。</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5</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维护责任区的治安秩序，处理一般性的治安事件，对影响责任区内正常秩序的人，要敢于管理劝阻，但一定要以理服人，防止简单粗暴。</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6</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责任区发现不安全因素和事故苗头，要及时报告采购人采取措施；发现火灾、爆炸或其他事故，在采取补救应急措施的同时，应立即报告公安部门和采购人。</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7</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熟悉灭火器材的位置及使用方法，以便于发生紧急情况时处理。</w:t>
      </w:r>
      <w:r>
        <w:rPr>
          <w:rFonts w:hint="eastAsia" w:ascii="宋体" w:hAnsi="宋体" w:eastAsia="宋体" w:cs="宋体"/>
          <w:b w:val="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8</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Times New Roman" w:hAnsi="Times New Roman" w:eastAsia="宋体" w:cs="Times New Roman"/>
          <w:b w:val="0"/>
          <w:sz w:val="24"/>
          <w:szCs w:val="24"/>
          <w:highlight w:val="none"/>
          <w:lang w:val="en-US" w:eastAsia="zh-CN" w:bidi="ar-SA"/>
        </w:rPr>
        <w:t xml:space="preserve">执</w:t>
      </w:r>
      <w:r>
        <w:rPr>
          <w:rFonts w:hint="eastAsia" w:ascii="宋体" w:hAnsi="宋体" w:eastAsia="宋体" w:cs="宋体"/>
          <w:b w:val="0"/>
          <w:sz w:val="24"/>
          <w:szCs w:val="24"/>
          <w:highlight w:val="none"/>
          <w:lang w:val="en-US" w:eastAsia="zh-CN" w:bidi="ar-SA"/>
        </w:rPr>
        <w:t xml:space="preserve">勤巡逻时发生或发现的情况和问题，应在执勤记录簿上详细记载，以备考察。</w:t>
      </w:r>
      <w:r>
        <w:rPr>
          <w:rFonts w:hint="eastAsia" w:ascii="宋体" w:hAnsi="宋体" w:eastAsia="宋体" w:cs="宋体"/>
          <w:b w:val="0"/>
          <w:sz w:val="24"/>
          <w:szCs w:val="24"/>
          <w:highlight w:val="none"/>
          <w:lang w:val="en-US" w:eastAsia="zh-CN" w:bidi="ar-SA"/>
        </w:rPr>
      </w:r>
      <w:r/>
    </w:p>
    <w:p>
      <w:pPr>
        <w:pStyle w:val="817"/>
        <w:numPr>
          <w:ilvl w:val="0"/>
          <w:numId w:val="0"/>
        </w:numPr>
        <w:ind w:left="0" w:firstLine="480"/>
        <w:jc w:val="both"/>
        <w:keepLines/>
        <w:keepNext/>
        <w:pageBreakBefore w:val="0"/>
        <w:spacing w:before="0" w:after="0" w:line="360" w:lineRule="auto"/>
        <w:widowControl w:val="off"/>
        <w:rPr>
          <w:rFonts w:hint="eastAsia" w:ascii="宋体" w:hAnsi="宋体" w:eastAsia="宋体" w:cs="宋体"/>
          <w:b w:val="0"/>
          <w:sz w:val="24"/>
          <w:szCs w:val="24"/>
          <w:highlight w:val="none"/>
          <w:lang w:val="en-US" w:eastAsia="zh-CN" w:bidi="ar-SA"/>
        </w:rPr>
      </w:pPr>
      <w:r>
        <w:rPr>
          <w:rFonts w:hint="eastAsia" w:ascii="Times New Roman" w:hAnsi="Times New Roman" w:eastAsia="宋体" w:cs="Times New Roman"/>
          <w:b w:val="0"/>
          <w:sz w:val="24"/>
          <w:szCs w:val="24"/>
          <w:highlight w:val="none"/>
          <w:lang w:val="en-US" w:eastAsia="zh-CN" w:bidi="ar-SA"/>
        </w:rPr>
        <w:t xml:space="preserve">9</w:t>
      </w:r>
      <w:r>
        <w:rPr>
          <w:rFonts w:hint="eastAsia" w:ascii="Times New Roman" w:hAnsi="Times New Roman" w:eastAsia="宋体" w:cs="Times New Roman"/>
          <w:b w:val="0"/>
          <w:bCs/>
          <w:sz w:val="24"/>
          <w:szCs w:val="24"/>
          <w:highlight w:val="none"/>
          <w:u w:val="none"/>
          <w:lang w:val="en-US" w:eastAsia="zh-CN" w:bidi="ar-SA"/>
        </w:rPr>
        <w:t xml:space="preserve">、</w:t>
      </w:r>
      <w:r>
        <w:rPr>
          <w:rFonts w:hint="eastAsia" w:ascii="宋体" w:hAnsi="宋体" w:eastAsia="宋体" w:cs="宋体"/>
          <w:b w:val="0"/>
          <w:sz w:val="24"/>
          <w:szCs w:val="24"/>
          <w:highlight w:val="none"/>
          <w:lang w:val="en-US" w:eastAsia="zh-CN" w:bidi="ar-SA"/>
        </w:rPr>
        <w:t xml:space="preserve">园内发生盗窃或其他刑事案件，保安人员应临危不惧，果断制止，及时报警并保护好现场，同时报告采购人，对抓获的违法犯罪嫌疑人员应扭送公安机关处理。</w:t>
      </w:r>
      <w:r>
        <w:rPr>
          <w:rFonts w:hint="eastAsia" w:ascii="宋体" w:hAnsi="宋体" w:eastAsia="宋体" w:cs="宋体"/>
          <w:b w:val="0"/>
          <w:sz w:val="24"/>
          <w:szCs w:val="24"/>
          <w:highlight w:val="none"/>
          <w:lang w:val="en-US" w:eastAsia="zh-CN" w:bidi="ar-SA"/>
        </w:rPr>
      </w:r>
      <w:r/>
    </w:p>
    <w:p>
      <w:pPr>
        <w:pStyle w:val="815"/>
        <w:contextualSpacing/>
        <w:ind w:firstLine="482"/>
        <w:keepLines w:val="0"/>
        <w:keepNext w:val="0"/>
        <w:pageBreakBefore w:val="0"/>
        <w:spacing w:line="360" w:lineRule="auto"/>
        <w:widowControl w:val="off"/>
        <w:rPr>
          <w:rFonts w:ascii="Times New Roman" w:hAnsi="Times New Roman" w:eastAsia="宋体" w:cs="Times New Roman"/>
          <w:b/>
          <w:bCs w:val="0"/>
          <w:sz w:val="24"/>
          <w:szCs w:val="24"/>
          <w:highlight w:val="none"/>
          <w:u w:val="none"/>
          <w:lang w:val="en-US" w:eastAsia="zh-CN" w:bidi="ar-SA"/>
        </w:rPr>
      </w:pPr>
      <w:r>
        <w:rPr>
          <w:rFonts w:hint="eastAsia" w:ascii="Times New Roman" w:hAnsi="Times New Roman" w:eastAsia="宋体" w:cs="Times New Roman"/>
          <w:b/>
          <w:bCs w:val="0"/>
          <w:sz w:val="24"/>
          <w:szCs w:val="24"/>
          <w:highlight w:val="none"/>
          <w:u w:val="none"/>
          <w:lang w:val="en-US" w:eastAsia="zh-CN" w:bidi="ar-SA"/>
        </w:rPr>
        <w:t xml:space="preserve">（四）其他服务要求</w:t>
      </w:r>
      <w:r>
        <w:rPr>
          <w:rFonts w:ascii="Times New Roman" w:hAnsi="Times New Roman" w:eastAsia="宋体" w:cs="Times New Roman"/>
          <w:b/>
          <w:bCs w:val="0"/>
          <w:sz w:val="24"/>
          <w:szCs w:val="24"/>
          <w:highlight w:val="none"/>
          <w:u w:val="none"/>
          <w:lang w:val="en-US" w:eastAsia="zh-CN" w:bidi="ar-SA"/>
        </w:rPr>
      </w:r>
      <w:r/>
    </w:p>
    <w:p>
      <w:pPr>
        <w:pStyle w:val="815"/>
        <w:ind w:firstLine="480"/>
        <w:spacing w:line="360" w:lineRule="auto"/>
        <w:rPr>
          <w:rFonts w:hint="eastAsia" w:ascii="宋体" w:hAnsi="宋体" w:cs="等线"/>
          <w:sz w:val="24"/>
        </w:rPr>
      </w:pPr>
      <w:r>
        <w:rPr>
          <w:rFonts w:hint="eastAsia" w:ascii="宋体" w:hAnsi="宋体" w:cs="等线"/>
          <w:sz w:val="24"/>
        </w:rPr>
        <w:t xml:space="preserve">1、未经采购人同意，供应商不得在合同期限内将本项目的管理权转包或发包。</w:t>
      </w:r>
      <w:r>
        <w:rPr>
          <w:rFonts w:hint="eastAsia" w:ascii="宋体" w:hAnsi="宋体" w:cs="等线"/>
          <w:sz w:val="24"/>
        </w:rPr>
      </w:r>
      <w:r/>
    </w:p>
    <w:p>
      <w:pPr>
        <w:pStyle w:val="815"/>
        <w:ind w:firstLine="480"/>
        <w:spacing w:line="360" w:lineRule="auto"/>
        <w:rPr>
          <w:rFonts w:hint="eastAsia" w:ascii="宋体" w:hAnsi="宋体" w:cs="等线"/>
          <w:sz w:val="24"/>
        </w:rPr>
      </w:pPr>
      <w:r>
        <w:rPr>
          <w:rFonts w:hint="eastAsia" w:ascii="宋体" w:hAnsi="宋体" w:cs="等线"/>
          <w:sz w:val="24"/>
        </w:rPr>
        <w:t xml:space="preserve">2、供应商应按现行法律规定保证</w:t>
      </w:r>
      <w:r>
        <w:rPr>
          <w:rFonts w:hint="eastAsia" w:ascii="宋体" w:hAnsi="宋体" w:cs="等线"/>
          <w:sz w:val="24"/>
          <w:lang w:val="en-US" w:eastAsia="zh-CN"/>
        </w:rPr>
        <w:t xml:space="preserve">保安</w:t>
      </w:r>
      <w:r>
        <w:rPr>
          <w:rFonts w:hint="eastAsia" w:ascii="宋体" w:hAnsi="宋体" w:cs="等线"/>
          <w:sz w:val="24"/>
        </w:rPr>
        <w:t xml:space="preserve">人员法定待遇。合同执行期间如产生加班费用，由供应商按《中华人民共和国劳动法》规定支付。</w:t>
      </w:r>
      <w:r>
        <w:rPr>
          <w:rFonts w:hint="eastAsia" w:ascii="宋体" w:hAnsi="宋体" w:cs="等线"/>
          <w:sz w:val="24"/>
        </w:rPr>
      </w:r>
      <w:r/>
    </w:p>
    <w:p>
      <w:pPr>
        <w:pStyle w:val="815"/>
        <w:ind w:firstLine="480"/>
        <w:spacing w:line="360" w:lineRule="auto"/>
        <w:rPr>
          <w:rFonts w:hint="eastAsia" w:ascii="宋体" w:hAnsi="宋体" w:cs="等线"/>
          <w:sz w:val="24"/>
        </w:rPr>
      </w:pPr>
      <w:r>
        <w:rPr>
          <w:rFonts w:hint="eastAsia" w:ascii="宋体" w:hAnsi="宋体" w:cs="等线"/>
          <w:sz w:val="24"/>
        </w:rPr>
        <w:t xml:space="preserve">3、供应商所用人员必须按照《中华人民共和国劳动法》、《中华人民共和国劳动合同法》等规定管理，如遇到工资、工伤等纠纷问题由供应商自行解决，与采购人无关。</w:t>
      </w:r>
      <w:r>
        <w:rPr>
          <w:rFonts w:hint="eastAsia" w:ascii="宋体" w:hAnsi="宋体" w:cs="等线"/>
          <w:sz w:val="24"/>
        </w:rPr>
      </w:r>
      <w:r/>
    </w:p>
    <w:p>
      <w:pPr>
        <w:pStyle w:val="815"/>
        <w:ind w:firstLine="480"/>
        <w:spacing w:line="360" w:lineRule="auto"/>
        <w:rPr>
          <w:rFonts w:hint="eastAsia" w:ascii="宋体" w:hAnsi="宋体" w:cs="等线"/>
          <w:sz w:val="24"/>
        </w:rPr>
      </w:pPr>
      <w:r>
        <w:rPr>
          <w:rFonts w:hint="eastAsia" w:ascii="宋体" w:hAnsi="宋体" w:cs="等线"/>
          <w:sz w:val="24"/>
        </w:rPr>
        <w:t xml:space="preserve">4、对供应商的违纪处罚：因供应商责任造成财产损失、丢失，负责全额赔偿。</w:t>
      </w:r>
      <w:r>
        <w:rPr>
          <w:rFonts w:hint="eastAsia" w:ascii="宋体" w:hAnsi="宋体" w:cs="等线"/>
          <w:sz w:val="24"/>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cs="等线"/>
          <w:sz w:val="24"/>
        </w:rPr>
        <w:t xml:space="preserve">5、对供</w:t>
      </w:r>
      <w:r>
        <w:rPr>
          <w:rFonts w:hint="eastAsia" w:ascii="宋体" w:hAnsi="宋体" w:cs="等线"/>
          <w:color w:val="000000"/>
          <w:sz w:val="24"/>
          <w:highlight w:val="none"/>
        </w:rPr>
        <w:t xml:space="preserve">应商安全防火的要求：严格管理工作人员，确保全年无一例安全防火事件，</w:t>
      </w:r>
      <w:r>
        <w:rPr>
          <w:rFonts w:hint="eastAsia" w:ascii="宋体" w:hAnsi="宋体" w:eastAsia="宋体" w:cs="宋体"/>
          <w:b w:val="0"/>
          <w:color w:val="000000"/>
          <w:sz w:val="24"/>
          <w:szCs w:val="24"/>
          <w:highlight w:val="none"/>
          <w:lang w:val="en-US" w:eastAsia="zh-CN" w:bidi="ar-SA"/>
        </w:rPr>
        <w:t xml:space="preserve">因供应商管理不善，或工作人员失误造成的损失全部由供应商承担。</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6、日常零星维修操作人员须持证上岗，服从采购人的现场管理。</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7、对供应商员工统一着装，持证上岗，其费用由供应商自行承担。</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8、供应商无对外收费权。</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9、应制定严格的保密措施，防止泄密事故发生；所有工作必须有台账记录。</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10、新天地公园保安经培训具备心肺复苏(CPR)急救能力，能配合自动体外除颤仪(AED)进行联合急救。</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11、重要说明：</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（1）服务供应商违反国家相关法规，与其聘用人员发生纠纷，均由服务供应商负责调解与处理，采购方不承担任何责任，并有权解除合同，所产生的一切后果由服务供应商负责。</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（2）因服务供应商服务不合格而提前终止服务合同，服务供应商应承担全部的责任及负责全部人员的安置，不得向采购方提出赔偿。</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（3）服务供应商服务人员在岗履行工作职责期间，发生自身的人身伤害、伤亡等，均由服务供应商负责处理并承担经济和道义上的责任，采购方不承担任何责任。</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（4）服务供应商人员在管理服务中违反国家相关法规或行业规范，因过失造成他人人身伤亡的，均由服务供应商负责处理并承担经济和道义上的责任，采购方不承担任何责任。</w:t>
      </w:r>
      <w:r>
        <w:rPr>
          <w:rFonts w:hint="eastAsia" w:ascii="宋体" w:hAnsi="宋体" w:eastAsia="宋体" w:cs="宋体"/>
          <w:b w:val="0"/>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color w:val="000000"/>
          <w:highlight w:val="none"/>
          <w:lang w:val="en-US" w:eastAsia="zh-CN"/>
        </w:rPr>
      </w:pPr>
      <w:r>
        <w:rPr>
          <w:rFonts w:hint="eastAsia" w:ascii="宋体" w:hAnsi="宋体" w:eastAsia="宋体" w:cs="宋体"/>
          <w:b w:val="0"/>
          <w:color w:val="000000"/>
          <w:sz w:val="24"/>
          <w:szCs w:val="24"/>
          <w:highlight w:val="none"/>
          <w:lang w:val="en-US" w:eastAsia="zh-CN" w:bidi="ar-SA"/>
        </w:rPr>
        <w:t xml:space="preserve">12、未尽事宜，由采购人与供应商双方协商解决。</w:t>
      </w:r>
      <w:r>
        <w:rPr>
          <w:rFonts w:hint="eastAsia"/>
          <w:color w:val="000000"/>
          <w:highlight w:val="none"/>
          <w:lang w:val="en-US" w:eastAsia="zh-CN"/>
        </w:rPr>
      </w:r>
      <w:r/>
    </w:p>
    <w:p>
      <w:pPr>
        <w:pStyle w:val="911"/>
        <w:numPr>
          <w:ilvl w:val="0"/>
          <w:numId w:val="0"/>
        </w:numPr>
        <w:contextualSpacing/>
        <w:pageBreakBefore w:val="0"/>
        <w:spacing w:line="24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r>
      <w:r/>
    </w:p>
    <w:p>
      <w:pPr>
        <w:pStyle w:val="911"/>
        <w:numPr>
          <w:ilvl w:val="0"/>
          <w:numId w:val="0"/>
        </w:numPr>
        <w:contextualSpacing/>
        <w:pageBreakBefore w:val="0"/>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五、岗位设置及人员配置</w:t>
      </w:r>
      <w:r>
        <w:rPr>
          <w:rFonts w:hint="eastAsia" w:ascii="Times New Roman" w:hAnsi="Times New Roman" w:eastAsia="宋体" w:cs="Times New Roman"/>
          <w:b/>
          <w:color w:val="000000"/>
          <w:sz w:val="24"/>
          <w:szCs w:val="24"/>
          <w:highlight w:val="none"/>
          <w:lang w:val="en-US" w:eastAsia="zh-CN"/>
        </w:rPr>
      </w:r>
      <w:r/>
    </w:p>
    <w:p>
      <w:pPr>
        <w:pStyle w:val="81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1、供应商必须按采购人确定的要求填报人数，项目实施时</w:t>
      </w:r>
      <w:r>
        <w:rPr>
          <w:rFonts w:hint="eastAsia" w:ascii="宋体" w:hAnsi="宋体" w:eastAsia="宋体" w:cs="宋体"/>
          <w:bCs/>
          <w:color w:val="000000"/>
          <w:sz w:val="24"/>
          <w:szCs w:val="24"/>
          <w:highlight w:val="none"/>
          <w:lang w:val="en-US" w:eastAsia="zh-CN" w:bidi="ar-SA"/>
        </w:rPr>
        <w:t xml:space="preserve">采购人</w:t>
      </w:r>
      <w:r>
        <w:rPr>
          <w:rFonts w:hint="eastAsia" w:ascii="宋体" w:hAnsi="宋体" w:eastAsia="宋体" w:cs="宋体"/>
          <w:bCs/>
          <w:color w:val="000000"/>
          <w:sz w:val="24"/>
          <w:szCs w:val="24"/>
          <w:highlight w:val="none"/>
          <w:lang w:val="en-US" w:eastAsia="zh-CN" w:bidi="ar-SA"/>
        </w:rPr>
        <w:t xml:space="preserve">将按照投标（响应）文件所报人数进行核实，如实际人员少于所报人员，将扣除相应的人员工资；成交人应考虑常州市最低工资调整及相关政策性调整，合同期内均不作调整。</w:t>
      </w:r>
      <w:r>
        <w:rPr>
          <w:rFonts w:hint="eastAsia" w:ascii="宋体" w:hAnsi="宋体" w:eastAsia="宋体" w:cs="宋体"/>
          <w:bCs/>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2、按公园面积及管理范围、职责要求，最低人数及要求配置如下表：</w:t>
      </w:r>
      <w:r>
        <w:rPr>
          <w:rFonts w:hint="eastAsia" w:ascii="宋体" w:hAnsi="宋体" w:eastAsia="宋体" w:cs="宋体"/>
          <w:bCs/>
          <w:color w:val="000000"/>
          <w:sz w:val="24"/>
          <w:szCs w:val="24"/>
          <w:highlight w:val="none"/>
          <w:lang w:val="en-US" w:eastAsia="zh-CN" w:bidi="ar-SA"/>
        </w:rPr>
      </w:r>
      <w:r/>
    </w:p>
    <w:p>
      <w:pPr>
        <w:pStyle w:val="815"/>
        <w:contextualSpacing/>
        <w:ind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r>
      <w:r/>
    </w:p>
    <w:tbl>
      <w:tblPr>
        <w:tblStyle w:val="8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1907"/>
        <w:gridCol w:w="5985"/>
      </w:tblGrid>
      <w:tr>
        <w:trPr>
          <w:trHeight w:val="509"/>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区域</w:t>
            </w:r>
            <w:r>
              <w:rPr>
                <w:rFonts w:hint="eastAsia" w:ascii="宋体" w:hAnsi="宋体" w:eastAsia="宋体" w:cs="宋体"/>
                <w:b/>
                <w:bCs/>
                <w:color w:val="000000"/>
                <w:sz w:val="24"/>
                <w:szCs w:val="24"/>
                <w:highlight w:val="none"/>
                <w:vertAlign w:val="baseli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最低人数（人）</w:t>
            </w:r>
            <w:r>
              <w:rPr>
                <w:rFonts w:hint="eastAsia" w:ascii="宋体" w:hAnsi="宋体" w:eastAsia="宋体" w:cs="宋体"/>
                <w:b/>
                <w:bCs/>
                <w:color w:val="000000"/>
                <w:sz w:val="24"/>
                <w:szCs w:val="24"/>
                <w:highlight w:val="none"/>
                <w:vertAlign w:val="baseline"/>
                <w:lang w:val="en-US" w:eastAsia="zh-CN"/>
              </w:rPr>
            </w:r>
            <w:r/>
          </w:p>
        </w:tc>
        <w:tc>
          <w:tcPr>
            <w:tcW w:w="598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人员年龄及其他要求</w:t>
            </w:r>
            <w:r>
              <w:rPr>
                <w:rFonts w:hint="eastAsia" w:ascii="宋体" w:hAnsi="宋体" w:eastAsia="宋体" w:cs="宋体"/>
                <w:b/>
                <w:bCs/>
                <w:color w:val="000000"/>
                <w:sz w:val="24"/>
                <w:szCs w:val="24"/>
                <w:highlight w:val="none"/>
                <w:vertAlign w:val="baseline"/>
                <w:lang w:val="en-US" w:eastAsia="zh-CN"/>
              </w:rPr>
            </w:r>
            <w:r/>
          </w:p>
        </w:tc>
      </w:tr>
      <w:tr>
        <w:trPr>
          <w:trHeight w:val="993"/>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武进新天地公园</w:t>
            </w:r>
            <w:r>
              <w:rPr>
                <w:rFonts w:hint="eastAsia" w:ascii="宋体" w:hAnsi="宋体" w:eastAsia="宋体" w:cs="宋体"/>
                <w:color w:val="000000"/>
                <w:sz w:val="24"/>
                <w:szCs w:val="24"/>
                <w:highlight w:val="none"/>
                <w:vertAlign w:val="baseli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vertAlign w:val="baseline"/>
                <w:lang w:val="en-US" w:eastAsia="zh-CN"/>
              </w:rPr>
            </w:r>
            <w:r/>
          </w:p>
        </w:tc>
        <w:tc>
          <w:tcPr>
            <w:tcW w:w="5985" w:type="dxa"/>
            <w:vAlign w:val="center"/>
            <w:vMerge w:val="restart"/>
            <w:textDirection w:val="lrTb"/>
            <w:noWrap w:val="false"/>
          </w:tcPr>
          <w:p>
            <w:pPr>
              <w:pStyle w:val="8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1、拟派项目经理（1人）：48周岁以下，政治思想素质高，工作责任性强；熟悉保安管理工作流程，有较强的管理能力和良好的组织、沟通与协调能力。</w:t>
            </w:r>
            <w:r>
              <w:rPr>
                <w:rFonts w:hint="eastAsia" w:ascii="宋体" w:hAnsi="宋体" w:eastAsia="宋体" w:cs="宋体"/>
                <w:color w:val="000000"/>
                <w:sz w:val="24"/>
                <w:szCs w:val="24"/>
                <w:highlight w:val="none"/>
                <w:lang w:val="en-US" w:eastAsia="zh-CN"/>
              </w:rPr>
            </w:r>
            <w:r/>
          </w:p>
          <w:p>
            <w:pPr>
              <w:pStyle w:val="8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2、拟派保安队长（1人）：50周岁以下，具有2年以上相关工作经验，有较强的管理能力和良好的组织、沟通与协调能力。</w:t>
            </w:r>
            <w:r>
              <w:rPr>
                <w:rFonts w:hint="eastAsia" w:ascii="宋体" w:hAnsi="宋体" w:eastAsia="宋体" w:cs="宋体"/>
                <w:color w:val="000000"/>
                <w:sz w:val="24"/>
                <w:szCs w:val="24"/>
                <w:highlight w:val="none"/>
                <w:lang w:val="en-US" w:eastAsia="zh-CN"/>
              </w:rPr>
            </w:r>
            <w:r/>
          </w:p>
          <w:p>
            <w:pPr>
              <w:pStyle w:val="8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3、拟派保安班长（3人）：年龄不得超过60周岁，具有有较强的管理能力和良好的组织、沟通与协调能力。</w:t>
            </w:r>
            <w:r>
              <w:rPr>
                <w:rFonts w:hint="eastAsia" w:ascii="宋体" w:hAnsi="宋体" w:eastAsia="宋体" w:cs="宋体"/>
                <w:color w:val="000000"/>
                <w:sz w:val="24"/>
                <w:szCs w:val="24"/>
                <w:highlight w:val="none"/>
                <w:lang w:val="en-US" w:eastAsia="zh-CN"/>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4、拟派保安（除项目经理、保安队长、保安班长）年龄不得超过60周岁。</w:t>
            </w:r>
            <w:r>
              <w:rPr>
                <w:rFonts w:ascii="宋体" w:hAnsi="宋体" w:eastAsia="宋体" w:cs="宋体"/>
                <w:color w:val="000000"/>
                <w:sz w:val="24"/>
                <w:szCs w:val="24"/>
                <w:highlight w:val="none"/>
                <w:lang w:val="en-US" w:eastAsia="zh-CN"/>
              </w:rPr>
            </w:r>
            <w:r/>
          </w:p>
        </w:tc>
      </w:tr>
      <w:tr>
        <w:trPr>
          <w:trHeight w:val="1132"/>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文慧园</w:t>
            </w:r>
            <w:r>
              <w:rPr>
                <w:rFonts w:hint="eastAsia" w:ascii="宋体" w:hAnsi="宋体" w:eastAsia="宋体" w:cs="宋体"/>
                <w:color w:val="000000"/>
                <w:sz w:val="24"/>
                <w:szCs w:val="24"/>
                <w:highlight w:val="none"/>
                <w:vertAlign w:val="baseli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vertAlign w:val="baseline"/>
                <w:lang w:val="en-US" w:eastAsia="zh-CN"/>
              </w:rPr>
            </w:r>
            <w:r/>
          </w:p>
        </w:tc>
        <w:tc>
          <w:tcPr>
            <w:tcW w:w="5985" w:type="dxa"/>
            <w:vAlign w:val="center"/>
            <w:vMerge w:val="continue"/>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1177"/>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徐园</w:t>
            </w:r>
            <w:r>
              <w:rPr>
                <w:rFonts w:hint="eastAsia" w:ascii="宋体" w:hAnsi="宋体" w:eastAsia="宋体" w:cs="宋体"/>
                <w:color w:val="000000"/>
                <w:sz w:val="24"/>
                <w:szCs w:val="24"/>
                <w:highlight w:val="none"/>
                <w:vertAlign w:val="baseli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szCs w:val="24"/>
                <w:highlight w:val="none"/>
                <w:vertAlign w:val="baseline"/>
                <w:lang w:val="en-US" w:eastAsia="zh-CN"/>
              </w:rPr>
            </w:r>
            <w:r/>
          </w:p>
        </w:tc>
        <w:tc>
          <w:tcPr>
            <w:tcW w:w="5985" w:type="dxa"/>
            <w:vAlign w:val="center"/>
            <w:vMerge w:val="continue"/>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1176"/>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长河绿地公园</w:t>
            </w:r>
            <w:r>
              <w:rPr>
                <w:rFonts w:hint="eastAsia" w:ascii="宋体" w:hAnsi="宋体" w:eastAsia="宋体" w:cs="宋体"/>
                <w:color w:val="000000"/>
                <w:sz w:val="24"/>
                <w:szCs w:val="24"/>
                <w:highlight w:val="none"/>
                <w:vertAlign w:val="baseli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5985" w:type="dxa"/>
            <w:vAlign w:val="center"/>
            <w:vMerge w:val="continue"/>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rHeight w:val="628"/>
        </w:trPr>
        <w:tc>
          <w:tcPr>
            <w:tcW w:w="139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r>
            <w:r/>
          </w:p>
        </w:tc>
        <w:tc>
          <w:tcPr>
            <w:tcW w:w="1907"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25</w:t>
            </w:r>
            <w:r>
              <w:rPr>
                <w:rFonts w:hint="eastAsia" w:ascii="宋体" w:hAnsi="宋体" w:eastAsia="宋体" w:cs="宋体"/>
                <w:b/>
                <w:bCs/>
                <w:color w:val="000000"/>
                <w:sz w:val="24"/>
                <w:highlight w:val="none"/>
                <w:lang w:val="en-US" w:eastAsia="zh-CN"/>
              </w:rPr>
            </w:r>
            <w:r/>
          </w:p>
        </w:tc>
        <w:tc>
          <w:tcPr>
            <w:tcW w:w="5985"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r>
            <w:r/>
          </w:p>
        </w:tc>
      </w:tr>
      <w:tr>
        <w:trPr/>
        <w:tc>
          <w:tcPr>
            <w:gridSpan w:val="3"/>
            <w:tcW w:w="9287" w:type="dxa"/>
            <w:vAlign w:val="center"/>
            <w:textDirection w:val="lrTb"/>
            <w:noWrap w:val="false"/>
          </w:tcPr>
          <w:p>
            <w:pPr>
              <w:pStyle w:val="815"/>
              <w:spacing w:line="40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备注：</w:t>
            </w:r>
            <w:r>
              <w:rPr>
                <w:rFonts w:hint="eastAsia" w:ascii="宋体" w:hAnsi="宋体" w:eastAsia="宋体" w:cs="宋体"/>
                <w:b/>
                <w:color w:val="000000"/>
                <w:sz w:val="24"/>
                <w:highlight w:val="none"/>
              </w:rPr>
              <w:t xml:space="preserve">若采购人为满足服务需求调配工作人员，供应商须无条件的配合采购人的工作安排。</w:t>
            </w:r>
            <w:r>
              <w:rPr>
                <w:rFonts w:hint="eastAsia" w:ascii="宋体" w:hAnsi="宋体" w:eastAsia="宋体" w:cs="宋体"/>
                <w:color w:val="000000"/>
                <w:sz w:val="24"/>
                <w:szCs w:val="24"/>
                <w:highlight w:val="none"/>
                <w:vertAlign w:val="baseline"/>
                <w:lang w:val="en-US" w:eastAsia="zh-CN"/>
              </w:rPr>
            </w:r>
            <w:r/>
          </w:p>
        </w:tc>
      </w:tr>
    </w:tbl>
    <w:p>
      <w:pPr>
        <w:pStyle w:val="817"/>
        <w:numPr>
          <w:ilvl w:val="0"/>
          <w:numId w:val="0"/>
        </w:numPr>
        <w:ind w:left="0"/>
        <w:jc w:val="both"/>
        <w:keepLines/>
        <w:keepNext/>
        <w:pageBreakBefore w:val="0"/>
        <w:spacing w:before="0" w:after="0" w:line="24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r>
      <w:r/>
    </w:p>
    <w:p>
      <w:pPr>
        <w:pStyle w:val="817"/>
        <w:numPr>
          <w:ilvl w:val="0"/>
          <w:numId w:val="0"/>
        </w:numPr>
        <w:ind w:left="0"/>
        <w:jc w:val="both"/>
        <w:keepLines/>
        <w:keepNext/>
        <w:pageBreakBefore w:val="0"/>
        <w:spacing w:before="0" w:after="0" w:line="360" w:lineRule="auto"/>
        <w:widowControl w:val="off"/>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en-US" w:eastAsia="zh-CN"/>
        </w:rPr>
        <w:t xml:space="preserve">六、报价方式 </w:t>
      </w:r>
      <w:r>
        <w:rPr>
          <w:rFonts w:hint="eastAsia" w:ascii="宋体" w:hAnsi="宋体" w:eastAsia="宋体" w:cs="宋体"/>
          <w:b/>
          <w:color w:val="000000"/>
          <w:sz w:val="24"/>
          <w:szCs w:val="24"/>
          <w:highlight w:val="none"/>
          <w:lang w:val="zh-CN" w:eastAsia="zh-CN"/>
        </w:rPr>
      </w:r>
      <w:r/>
    </w:p>
    <w:p>
      <w:pPr>
        <w:pStyle w:val="911"/>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val="zh-CN" w:eastAsia="zh-CN" w:bidi="ar-SA"/>
        </w:rPr>
      </w:pPr>
      <w:r>
        <w:rPr>
          <w:rFonts w:hint="eastAsia" w:ascii="Times New Roman" w:hAnsi="Times New Roman" w:eastAsia="宋体" w:cs="Times New Roman"/>
          <w:b w:val="0"/>
          <w:color w:val="000000"/>
          <w:sz w:val="24"/>
          <w:szCs w:val="24"/>
          <w:highlight w:val="none"/>
          <w:lang w:val="en-US" w:eastAsia="zh-CN" w:bidi="ar-SA"/>
        </w:rPr>
        <w:t xml:space="preserve">1、本项目报价货币为人民币，评审时以人民币为准。本项目报价为</w:t>
      </w:r>
      <w:r>
        <w:rPr>
          <w:rFonts w:hint="eastAsia" w:ascii="Times New Roman" w:hAnsi="Times New Roman" w:eastAsia="宋体" w:cs="Times New Roman"/>
          <w:b/>
          <w:bCs/>
          <w:color w:val="000000"/>
          <w:sz w:val="24"/>
          <w:szCs w:val="24"/>
          <w:highlight w:val="none"/>
          <w:u w:val="single"/>
          <w:lang w:val="en-US" w:eastAsia="zh-CN" w:bidi="ar-SA"/>
        </w:rPr>
        <w:t xml:space="preserve">保安服务费为固定总价；日常零星维修费（包含材料费）为保安服务费*3%，按签证和审定结果据实结算</w:t>
      </w:r>
      <w:r>
        <w:rPr>
          <w:rFonts w:hint="eastAsia" w:ascii="Times New Roman" w:hAnsi="Times New Roman" w:eastAsia="宋体" w:cs="Times New Roman"/>
          <w:b w:val="0"/>
          <w:color w:val="000000"/>
          <w:sz w:val="24"/>
          <w:szCs w:val="24"/>
          <w:highlight w:val="none"/>
          <w:lang w:val="en-US" w:eastAsia="zh-CN" w:bidi="ar-SA"/>
        </w:rPr>
        <w:t xml:space="preserve">，投标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b/>
          <w:bCs w:val="0"/>
          <w:color w:val="000000"/>
          <w:sz w:val="24"/>
          <w:szCs w:val="24"/>
          <w:highlight w:val="none"/>
          <w:lang w:val="en-US" w:eastAsia="zh-CN" w:bidi="ar-SA"/>
        </w:rPr>
        <w:t xml:space="preserve">采购人不接受供应商任何因遗漏报价而发生的费用追加，因投标人违反《劳动法》等法律法规而造成采购人的连带责任和损失全部由投标人承担。</w:t>
      </w:r>
      <w:r>
        <w:rPr>
          <w:rFonts w:hint="eastAsia" w:ascii="宋体" w:hAnsi="宋体" w:eastAsia="宋体" w:cs="宋体"/>
          <w:b/>
          <w:bCs w:val="0"/>
          <w:color w:val="000000"/>
          <w:sz w:val="24"/>
          <w:szCs w:val="24"/>
          <w:highlight w:val="none"/>
          <w:lang w:val="zh-CN" w:eastAsia="zh-CN" w:bidi="ar-SA"/>
        </w:rPr>
      </w:r>
      <w:r/>
    </w:p>
    <w:p>
      <w:pPr>
        <w:pStyle w:val="815"/>
        <w:ind w:firstLine="480"/>
        <w:jc w:val="both"/>
        <w:keepLines w:val="0"/>
        <w:keepNext w:val="0"/>
        <w:pageBreakBefore w:val="0"/>
        <w:spacing w:line="360" w:lineRule="auto"/>
        <w:widowControl/>
        <w:rPr>
          <w:rFonts w:hint="eastAsia" w:ascii="宋体" w:hAnsi="宋体" w:eastAsia="宋体" w:cs="宋体"/>
          <w:bCs/>
          <w:color w:val="000000"/>
          <w:sz w:val="24"/>
          <w:szCs w:val="24"/>
          <w:highlight w:val="none"/>
          <w:lang w:val="zh-CN" w:eastAsia="zh-CN" w:bidi="ar-SA"/>
        </w:rPr>
        <w:suppressLineNumbers w:val="0"/>
      </w:pPr>
      <w:r>
        <w:rPr>
          <w:rFonts w:hint="eastAsia" w:ascii="宋体" w:hAnsi="宋体" w:eastAsia="宋体" w:cs="宋体"/>
          <w:bCs/>
          <w:color w:val="000000"/>
          <w:sz w:val="24"/>
          <w:szCs w:val="24"/>
          <w:highlight w:val="none"/>
          <w:lang w:val="en-US" w:eastAsia="zh-CN" w:bidi="ar-SA"/>
        </w:rPr>
        <w:t xml:space="preserve"> 2、本合同采用总价打包制，合同期内费用一律不予调整，投标人对一般突发性事件必须有相应的应对措施，并考虑合同期内的物价、政策等所有风险因素，在投标时自行预测并纳入投标总价中。合同期间，如遇国家出台提高最低工资、最低社会保险缴纳基数等强制性规定，服务单位必须保障其员工的基本法定待遇，采购人不承担增加的有关费用。</w:t>
      </w:r>
      <w:r>
        <w:rPr>
          <w:rFonts w:hint="eastAsia" w:ascii="宋体" w:hAnsi="宋体" w:eastAsia="宋体" w:cs="宋体"/>
          <w:bCs/>
          <w:color w:val="000000"/>
          <w:sz w:val="24"/>
          <w:szCs w:val="24"/>
          <w:highlight w:val="none"/>
          <w:lang w:val="zh-CN" w:eastAsia="zh-CN" w:bidi="ar-SA"/>
        </w:rPr>
      </w:r>
      <w:r/>
    </w:p>
    <w:p>
      <w:pPr>
        <w:pStyle w:val="815"/>
        <w:ind w:firstLine="480"/>
        <w:jc w:val="both"/>
        <w:keepLines w:val="0"/>
        <w:keepNext w:val="0"/>
        <w:pageBreakBefore w:val="0"/>
        <w:spacing w:line="360" w:lineRule="auto"/>
        <w:rPr>
          <w:rFonts w:ascii="宋体" w:hAnsi="宋体"/>
          <w:b/>
          <w:bCs/>
          <w:color w:val="000000"/>
          <w:sz w:val="24"/>
          <w:highlight w:val="none"/>
          <w:u w:val="single"/>
        </w:rPr>
      </w:pPr>
      <w:r>
        <w:rPr>
          <w:rFonts w:hint="eastAsia" w:ascii="宋体" w:hAnsi="宋体"/>
          <w:bCs/>
          <w:color w:val="000000"/>
          <w:sz w:val="24"/>
          <w:highlight w:val="none"/>
          <w:lang w:val="en-US" w:eastAsia="zh-CN"/>
        </w:rPr>
        <w:t xml:space="preserve">3、</w:t>
      </w:r>
      <w:r>
        <w:rPr>
          <w:rFonts w:hint="eastAsia" w:ascii="宋体" w:hAnsi="宋体"/>
          <w:b/>
          <w:bCs w:val="0"/>
          <w:color w:val="000000"/>
          <w:sz w:val="24"/>
          <w:highlight w:val="none"/>
          <w:u w:val="single"/>
          <w:lang w:val="en-US" w:eastAsia="zh-CN"/>
        </w:rPr>
        <w:t xml:space="preserve">保安服务</w:t>
      </w:r>
      <w:r>
        <w:rPr>
          <w:rFonts w:hint="eastAsia" w:ascii="宋体" w:hAnsi="宋体"/>
          <w:b/>
          <w:bCs w:val="0"/>
          <w:color w:val="000000"/>
          <w:sz w:val="24"/>
          <w:highlight w:val="none"/>
          <w:u w:val="single"/>
        </w:rPr>
        <w:t xml:space="preserve">费</w:t>
      </w:r>
      <w:r>
        <w:rPr>
          <w:rFonts w:hint="eastAsia" w:ascii="宋体" w:hAnsi="宋体"/>
          <w:b/>
          <w:bCs/>
          <w:color w:val="000000"/>
          <w:sz w:val="24"/>
          <w:highlight w:val="none"/>
          <w:u w:val="single"/>
        </w:rPr>
        <w:t xml:space="preserve">用测算要求：带★的条款要求供应商必须完全响应，不响应的作为无效响应处理。</w:t>
      </w:r>
      <w:r>
        <w:rPr>
          <w:rFonts w:ascii="宋体" w:hAnsi="宋体"/>
          <w:b/>
          <w:bCs/>
          <w:color w:val="000000"/>
          <w:sz w:val="24"/>
          <w:highlight w:val="none"/>
          <w:u w:val="single"/>
        </w:rPr>
      </w:r>
      <w:r/>
    </w:p>
    <w:p>
      <w:pPr>
        <w:pStyle w:val="815"/>
        <w:ind w:firstLine="480"/>
        <w:jc w:val="both"/>
        <w:keepLines w:val="0"/>
        <w:keepNext w:val="0"/>
        <w:pageBreakBefore w:val="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★（1）本项目总配备人数</w:t>
      </w:r>
      <w:r>
        <w:rPr>
          <w:rFonts w:hint="eastAsia" w:ascii="宋体" w:hAnsi="宋体"/>
          <w:bCs/>
          <w:color w:val="000000"/>
          <w:sz w:val="24"/>
          <w:highlight w:val="none"/>
          <w:u w:val="single"/>
          <w:lang w:val="en-US" w:eastAsia="zh-CN"/>
        </w:rPr>
        <w:t xml:space="preserve">25</w:t>
      </w:r>
      <w:r>
        <w:rPr>
          <w:rFonts w:hint="eastAsia" w:ascii="宋体" w:hAnsi="宋体"/>
          <w:bCs/>
          <w:color w:val="000000"/>
          <w:sz w:val="24"/>
          <w:highlight w:val="none"/>
          <w:u w:val="single"/>
        </w:rPr>
        <w:t xml:space="preserve">人，周末加班人数为</w:t>
      </w:r>
      <w:r>
        <w:rPr>
          <w:rFonts w:hint="eastAsia" w:ascii="宋体" w:hAnsi="宋体" w:eastAsia="宋体" w:cs="Times New Roman"/>
          <w:bCs/>
          <w:color w:val="000000"/>
          <w:sz w:val="24"/>
          <w:highlight w:val="none"/>
          <w:u w:val="single"/>
          <w:lang w:val="en-US" w:eastAsia="zh-CN"/>
        </w:rPr>
        <w:t xml:space="preserve">25</w:t>
      </w:r>
      <w:r>
        <w:rPr>
          <w:rFonts w:hint="eastAsia" w:ascii="宋体" w:hAnsi="宋体"/>
          <w:bCs/>
          <w:color w:val="000000"/>
          <w:sz w:val="24"/>
          <w:highlight w:val="none"/>
          <w:u w:val="single"/>
        </w:rPr>
        <w:t xml:space="preserve">人、法定节假日加班人数为</w:t>
      </w:r>
      <w:r>
        <w:rPr>
          <w:rFonts w:hint="eastAsia" w:ascii="宋体" w:hAnsi="宋体"/>
          <w:bCs/>
          <w:color w:val="000000"/>
          <w:sz w:val="24"/>
          <w:highlight w:val="none"/>
          <w:u w:val="single"/>
          <w:lang w:val="en-US" w:eastAsia="zh-CN"/>
        </w:rPr>
        <w:t xml:space="preserve">25</w:t>
      </w:r>
      <w:r>
        <w:rPr>
          <w:rFonts w:hint="eastAsia" w:ascii="宋体" w:hAnsi="宋体"/>
          <w:bCs/>
          <w:color w:val="000000"/>
          <w:sz w:val="24"/>
          <w:highlight w:val="none"/>
          <w:u w:val="single"/>
        </w:rPr>
        <w:t xml:space="preserve">人，</w:t>
      </w:r>
      <w:r>
        <w:rPr>
          <w:rFonts w:hint="eastAsia" w:ascii="宋体" w:hAnsi="宋体"/>
          <w:bCs/>
          <w:color w:val="000000"/>
          <w:sz w:val="24"/>
          <w:highlight w:val="none"/>
          <w:u w:val="single"/>
          <w:lang w:val="en-US" w:eastAsia="zh-CN"/>
        </w:rPr>
        <w:t xml:space="preserve">各个公园具体配备人数、周末加班、法定节假日加班人数详见</w:t>
      </w:r>
      <w:r>
        <w:rPr>
          <w:rFonts w:hint="eastAsia" w:ascii="宋体" w:hAnsi="宋体" w:eastAsia="宋体" w:cs="Times New Roman"/>
          <w:bCs/>
          <w:color w:val="000000"/>
          <w:sz w:val="24"/>
          <w:highlight w:val="none"/>
          <w:u w:val="single"/>
          <w:lang w:val="en-US" w:eastAsia="zh-CN"/>
        </w:rPr>
        <w:t xml:space="preserve">《分项报价表》。</w:t>
      </w:r>
      <w:r>
        <w:rPr>
          <w:rFonts w:hint="eastAsia" w:ascii="宋体" w:hAnsi="宋体"/>
          <w:bCs/>
          <w:color w:val="000000"/>
          <w:sz w:val="24"/>
          <w:highlight w:val="none"/>
          <w:u w:val="single"/>
        </w:rPr>
        <w:t xml:space="preserve">周末具体加班岗位、岗位人数安排根据采购人要求进行调整安排。</w:t>
      </w:r>
      <w:r>
        <w:rPr>
          <w:rFonts w:ascii="宋体" w:hAnsi="宋体"/>
          <w:bCs/>
          <w:color w:val="000000"/>
          <w:sz w:val="24"/>
          <w:highlight w:val="none"/>
          <w:u w:val="single"/>
        </w:rPr>
      </w:r>
      <w:r/>
    </w:p>
    <w:p>
      <w:pPr>
        <w:pStyle w:val="815"/>
        <w:ind w:firstLine="480"/>
        <w:jc w:val="both"/>
        <w:keepLines w:val="0"/>
        <w:keepNext w:val="0"/>
        <w:pageBreakBefore w:val="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★（2）工资不得低于最低工资标准每人每月</w:t>
      </w:r>
      <w:r>
        <w:rPr>
          <w:rFonts w:hint="eastAsia" w:ascii="宋体" w:hAnsi="宋体"/>
          <w:bCs/>
          <w:color w:val="000000"/>
          <w:sz w:val="24"/>
          <w:highlight w:val="none"/>
          <w:u w:val="single"/>
          <w:lang w:val="en-US" w:eastAsia="zh-CN"/>
        </w:rPr>
        <w:t xml:space="preserve">2490</w:t>
      </w:r>
      <w:r>
        <w:rPr>
          <w:rFonts w:hint="eastAsia" w:ascii="宋体" w:hAnsi="宋体"/>
          <w:bCs/>
          <w:color w:val="000000"/>
          <w:sz w:val="24"/>
          <w:highlight w:val="none"/>
          <w:u w:val="single"/>
        </w:rPr>
        <w:t xml:space="preserve">元；社保月缴费基数不得低于</w:t>
      </w:r>
      <w:r>
        <w:rPr>
          <w:rFonts w:hint="eastAsia" w:ascii="宋体" w:hAnsi="宋体"/>
          <w:bCs/>
          <w:color w:val="000000"/>
          <w:sz w:val="24"/>
          <w:highlight w:val="none"/>
          <w:u w:val="single"/>
          <w:lang w:val="en-US" w:eastAsia="zh-CN"/>
        </w:rPr>
        <w:t xml:space="preserve">4952</w:t>
      </w:r>
      <w:r>
        <w:rPr>
          <w:rFonts w:hint="eastAsia" w:ascii="宋体" w:hAnsi="宋体"/>
          <w:bCs/>
          <w:color w:val="000000"/>
          <w:sz w:val="24"/>
          <w:highlight w:val="none"/>
          <w:u w:val="single"/>
        </w:rPr>
        <w:t xml:space="preserve">元，社保月缴费比例不低于</w:t>
      </w:r>
      <w:r>
        <w:rPr>
          <w:rFonts w:hint="eastAsia" w:ascii="宋体" w:hAnsi="宋体"/>
          <w:bCs/>
          <w:color w:val="000000"/>
          <w:sz w:val="24"/>
          <w:highlight w:val="none"/>
          <w:u w:val="single"/>
          <w:lang w:val="en-US" w:eastAsia="zh-CN"/>
        </w:rPr>
        <w:t xml:space="preserve">25.7</w:t>
      </w:r>
      <w:r>
        <w:rPr>
          <w:rFonts w:hint="eastAsia" w:ascii="宋体" w:hAnsi="宋体"/>
          <w:bCs/>
          <w:color w:val="000000"/>
          <w:sz w:val="24"/>
          <w:highlight w:val="none"/>
          <w:u w:val="single"/>
        </w:rPr>
        <w:t xml:space="preserve">%；高温费按不低于每人每年1200元（6-9月）计算；法定节假日加班费不低于每人每年</w:t>
      </w:r>
      <w:r>
        <w:rPr>
          <w:rFonts w:hint="eastAsia" w:ascii="宋体" w:hAnsi="宋体"/>
          <w:bCs/>
          <w:color w:val="000000"/>
          <w:sz w:val="24"/>
          <w:highlight w:val="none"/>
          <w:u w:val="single"/>
          <w:lang w:val="en-US" w:eastAsia="zh-CN"/>
        </w:rPr>
        <w:t xml:space="preserve">2490</w:t>
      </w:r>
      <w:r>
        <w:rPr>
          <w:rFonts w:hint="eastAsia" w:ascii="宋体" w:hAnsi="宋体"/>
          <w:bCs/>
          <w:color w:val="000000"/>
          <w:sz w:val="24"/>
          <w:highlight w:val="none"/>
          <w:u w:val="single"/>
        </w:rPr>
        <w:t xml:space="preserve">/21.75*3*1</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rPr>
        <w:t xml:space="preserve">，周末加班费不低于每人每年</w:t>
      </w:r>
      <w:r>
        <w:rPr>
          <w:rFonts w:hint="eastAsia" w:ascii="宋体" w:hAnsi="宋体" w:eastAsia="宋体" w:cs="Times New Roman"/>
          <w:bCs/>
          <w:color w:val="000000"/>
          <w:sz w:val="24"/>
          <w:highlight w:val="none"/>
          <w:u w:val="single"/>
          <w:lang w:val="en-US" w:eastAsia="zh-CN"/>
        </w:rPr>
        <w:t xml:space="preserve">2490/21.75*2*52</w:t>
      </w:r>
      <w:r>
        <w:rPr>
          <w:rFonts w:hint="eastAsia" w:ascii="宋体" w:hAnsi="宋体"/>
          <w:bCs/>
          <w:color w:val="000000"/>
          <w:sz w:val="24"/>
          <w:highlight w:val="none"/>
          <w:u w:val="single"/>
        </w:rPr>
        <w:t xml:space="preserve">；税率不低于</w:t>
      </w:r>
      <w:r>
        <w:rPr>
          <w:rFonts w:hint="eastAsia" w:ascii="宋体" w:hAnsi="宋体"/>
          <w:bCs/>
          <w:color w:val="000000"/>
          <w:sz w:val="24"/>
          <w:highlight w:val="none"/>
          <w:u w:val="single"/>
          <w:lang w:val="en-US" w:eastAsia="zh-CN"/>
        </w:rPr>
        <w:t xml:space="preserve">1</w:t>
      </w:r>
      <w:r>
        <w:rPr>
          <w:rFonts w:hint="eastAsia" w:ascii="宋体" w:hAnsi="宋体"/>
          <w:bCs/>
          <w:color w:val="000000"/>
          <w:sz w:val="24"/>
          <w:highlight w:val="none"/>
          <w:u w:val="single"/>
        </w:rPr>
        <w:t xml:space="preserve">%。</w:t>
      </w:r>
      <w:r>
        <w:rPr>
          <w:rFonts w:ascii="宋体" w:hAnsi="宋体"/>
          <w:bCs/>
          <w:color w:val="000000"/>
          <w:sz w:val="24"/>
          <w:highlight w:val="none"/>
          <w:u w:val="single"/>
        </w:rPr>
      </w:r>
      <w:r/>
    </w:p>
    <w:p>
      <w:pPr>
        <w:pStyle w:val="815"/>
        <w:ind w:firstLine="480"/>
        <w:jc w:val="both"/>
        <w:keepLines w:val="0"/>
        <w:keepNext w:val="0"/>
        <w:pageBreakBefore w:val="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★（3）报价时必须核算企业为本项目所有员工缴纳职工社会保险的费用。未核算入报价的，视为无效报价。</w:t>
      </w:r>
      <w:r>
        <w:rPr>
          <w:rFonts w:ascii="宋体" w:hAnsi="宋体"/>
          <w:bCs/>
          <w:color w:val="000000"/>
          <w:sz w:val="24"/>
          <w:highlight w:val="none"/>
          <w:u w:val="single"/>
        </w:rPr>
      </w:r>
      <w:r/>
    </w:p>
    <w:p>
      <w:pPr>
        <w:pStyle w:val="815"/>
        <w:numPr>
          <w:ilvl w:val="0"/>
          <w:numId w:val="9"/>
        </w:numPr>
        <w:ind w:firstLine="480"/>
        <w:jc w:val="both"/>
        <w:keepLines w:val="0"/>
        <w:keepNext w:val="0"/>
        <w:pageBreakBefore w:val="0"/>
        <w:spacing w:line="360" w:lineRule="auto"/>
        <w:widowControl/>
        <w:rPr>
          <w:rFonts w:hint="eastAsia" w:ascii="宋体" w:hAnsi="宋体"/>
          <w:bCs/>
          <w:color w:val="000000"/>
          <w:sz w:val="24"/>
          <w:highlight w:val="none"/>
        </w:rPr>
        <w:suppressLineNumbers w:val="0"/>
      </w:pPr>
      <w:r>
        <w:rPr>
          <w:rFonts w:hint="eastAsia" w:ascii="宋体" w:hAnsi="宋体"/>
          <w:bCs/>
          <w:color w:val="000000"/>
          <w:sz w:val="24"/>
          <w:highlight w:val="none"/>
        </w:rPr>
        <w:t xml:space="preserve">企业费用包括福利、服装、培训、管理、利润、办公费、岗位补贴、通讯费、工会会费、政策风险、物价风险等一切其他费用。</w:t>
      </w:r>
      <w:r>
        <w:rPr>
          <w:rFonts w:hint="eastAsia" w:ascii="宋体" w:hAnsi="宋体"/>
          <w:bCs/>
          <w:color w:val="000000"/>
          <w:sz w:val="24"/>
          <w:highlight w:val="none"/>
        </w:rPr>
      </w:r>
      <w:r/>
    </w:p>
    <w:p>
      <w:pPr>
        <w:pStyle w:val="815"/>
        <w:numPr>
          <w:ilvl w:val="0"/>
          <w:numId w:val="0"/>
        </w:numPr>
        <w:ind w:firstLine="480"/>
        <w:jc w:val="both"/>
        <w:keepLines w:val="0"/>
        <w:keepNext w:val="0"/>
        <w:pageBreakBefore w:val="0"/>
        <w:spacing w:line="360" w:lineRule="auto"/>
        <w:widowControl/>
        <w:rPr>
          <w:rFonts w:ascii="宋体" w:hAnsi="宋体"/>
          <w:bCs/>
          <w:color w:val="000000"/>
          <w:sz w:val="24"/>
          <w:highlight w:val="none"/>
          <w:lang w:val="en-US" w:eastAsia="zh-CN"/>
        </w:rPr>
        <w:suppressLineNumbers w:val="0"/>
      </w:pPr>
      <w:r>
        <w:rPr>
          <w:rFonts w:hint="eastAsia" w:ascii="宋体" w:hAnsi="宋体"/>
          <w:bCs/>
          <w:color w:val="000000"/>
          <w:sz w:val="24"/>
          <w:highlight w:val="none"/>
          <w:u w:val="none"/>
        </w:rPr>
        <w:t xml:space="preserve">★</w:t>
      </w:r>
      <w:r>
        <w:rPr>
          <w:rFonts w:hint="eastAsia" w:ascii="宋体" w:hAnsi="宋体"/>
          <w:bCs/>
          <w:color w:val="000000"/>
          <w:sz w:val="24"/>
          <w:highlight w:val="none"/>
          <w:lang w:val="en-US" w:eastAsia="zh-CN"/>
        </w:rPr>
        <w:t xml:space="preserve">4、</w:t>
      </w:r>
      <w:r>
        <w:rPr>
          <w:rFonts w:hint="eastAsia" w:ascii="Times New Roman" w:hAnsi="Times New Roman" w:eastAsia="宋体" w:cs="Times New Roman"/>
          <w:b/>
          <w:bCs/>
          <w:color w:val="000000"/>
          <w:sz w:val="24"/>
          <w:szCs w:val="24"/>
          <w:highlight w:val="none"/>
          <w:u w:val="none"/>
          <w:lang w:val="en-US" w:eastAsia="zh-CN" w:bidi="ar-SA"/>
        </w:rPr>
        <w:t xml:space="preserve">日常零星维修（包含材料费）投标报价为保安服务费*3%，按签证和审定结果据实结算。</w:t>
      </w:r>
      <w:r>
        <w:rPr>
          <w:rFonts w:ascii="宋体" w:hAnsi="宋体"/>
          <w:bCs/>
          <w:color w:val="000000"/>
          <w:sz w:val="24"/>
          <w:highlight w:val="none"/>
          <w:lang w:val="en-US" w:eastAsia="zh-CN"/>
        </w:rPr>
      </w:r>
      <w:r/>
    </w:p>
    <w:p>
      <w:pPr>
        <w:pStyle w:val="911"/>
        <w:numPr>
          <w:ilvl w:val="0"/>
          <w:numId w:val="0"/>
        </w:numPr>
        <w:contextualSpacing/>
        <w:pageBreakBefore w:val="0"/>
        <w:spacing w:line="360" w:lineRule="auto"/>
        <w:rPr>
          <w:rFonts w:hint="eastAsia" w:ascii="Times New Roman" w:hAnsi="Times New Roman" w:eastAsia="宋体" w:cs="Times New Roman"/>
          <w:b/>
          <w:color w:val="000000"/>
          <w:sz w:val="24"/>
          <w:szCs w:val="24"/>
          <w:highlight w:val="none"/>
          <w:lang w:val="en-US" w:eastAsia="zh-CN"/>
        </w:rPr>
      </w:pPr>
      <w:r>
        <w:rPr>
          <w:rFonts w:hint="eastAsia" w:ascii="Times New Roman" w:hAnsi="Times New Roman" w:eastAsia="宋体" w:cs="Times New Roman"/>
          <w:b/>
          <w:color w:val="000000"/>
          <w:sz w:val="24"/>
          <w:szCs w:val="24"/>
          <w:highlight w:val="none"/>
          <w:lang w:val="en-US" w:eastAsia="zh-CN"/>
        </w:rPr>
      </w:r>
      <w:r/>
    </w:p>
    <w:p>
      <w:pPr>
        <w:pStyle w:val="911"/>
        <w:numPr>
          <w:ilvl w:val="0"/>
          <w:numId w:val="0"/>
        </w:numPr>
        <w:contextualSpacing/>
        <w:pageBreakBefore w:val="0"/>
        <w:spacing w:line="360" w:lineRule="auto"/>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lang w:val="en-US" w:eastAsia="zh-CN"/>
        </w:rPr>
        <w:t xml:space="preserve">七、</w:t>
      </w:r>
      <w:r>
        <w:rPr>
          <w:rFonts w:hint="eastAsia" w:ascii="Times New Roman" w:hAnsi="Times New Roman" w:eastAsia="宋体" w:cs="Times New Roman"/>
          <w:b/>
          <w:color w:val="000000"/>
          <w:sz w:val="24"/>
          <w:szCs w:val="24"/>
          <w:highlight w:val="none"/>
        </w:rPr>
        <w:t xml:space="preserve">其他要求</w:t>
      </w:r>
      <w:r>
        <w:rPr>
          <w:rFonts w:hint="eastAsia" w:ascii="Times New Roman" w:hAnsi="Times New Roman" w:eastAsia="宋体" w:cs="Times New Roman"/>
          <w:b/>
          <w:color w:val="000000"/>
          <w:sz w:val="24"/>
          <w:szCs w:val="24"/>
          <w:highlight w:val="none"/>
        </w:rPr>
      </w:r>
      <w:r/>
    </w:p>
    <w:p>
      <w:pPr>
        <w:pStyle w:val="911"/>
        <w:contextualSpacing/>
        <w:ind w:firstLine="480"/>
        <w:pageBreakBefore w:val="0"/>
        <w:spacing w:line="360" w:lineRule="auto"/>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如果属于政务信息系统项目，其采购需求还应当符合《政务信息系统政府采购管理暂行办法》（财库〔2017〕210号）的相关要求。</w:t>
      </w:r>
      <w:r>
        <w:rPr>
          <w:rFonts w:hint="eastAsia" w:ascii="Times New Roman" w:hAnsi="Times New Roman"/>
          <w:color w:val="000000"/>
          <w:sz w:val="24"/>
          <w:szCs w:val="24"/>
          <w:highlight w:val="none"/>
        </w:rPr>
      </w:r>
      <w:r/>
    </w:p>
    <w:p>
      <w:pPr>
        <w:pStyle w:val="911"/>
        <w:contextualSpacing/>
        <w:ind w:firstLine="480"/>
        <w:pageBreakBefore w:val="0"/>
        <w:spacing w:line="360" w:lineRule="auto"/>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按照《政府采购促进中小企业发展管理办法》（财库</w:t>
      </w:r>
      <w:r>
        <w:rPr>
          <w:rFonts w:ascii="Times New Roman" w:hAnsi="Times New Roman"/>
          <w:color w:val="000000"/>
          <w:sz w:val="24"/>
          <w:szCs w:val="24"/>
          <w:highlight w:val="none"/>
        </w:rPr>
        <w:t xml:space="preserve">〔20</w:t>
      </w:r>
      <w:r>
        <w:rPr>
          <w:rFonts w:hint="eastAsia" w:ascii="Times New Roman" w:hAnsi="Times New Roman"/>
          <w:color w:val="000000"/>
          <w:sz w:val="24"/>
          <w:szCs w:val="24"/>
          <w:highlight w:val="none"/>
        </w:rPr>
        <w:t xml:space="preserve">20</w:t>
      </w:r>
      <w:r>
        <w:rPr>
          <w:rFonts w:ascii="Times New Roman" w:hAnsi="Times New Roman"/>
          <w:color w:val="000000"/>
          <w:sz w:val="24"/>
          <w:szCs w:val="24"/>
          <w:highlight w:val="none"/>
        </w:rPr>
        <w:t xml:space="preserve">〕</w:t>
      </w:r>
      <w:r>
        <w:rPr>
          <w:rFonts w:hint="eastAsia" w:ascii="Times New Roman" w:hAnsi="Times New Roman"/>
          <w:color w:val="000000"/>
          <w:sz w:val="24"/>
          <w:szCs w:val="24"/>
          <w:highlight w:val="none"/>
        </w:rPr>
        <w:t xml:space="preserve">46</w:t>
      </w:r>
      <w:r>
        <w:rPr>
          <w:rFonts w:ascii="Times New Roman" w:hAnsi="Times New Roman"/>
          <w:color w:val="000000"/>
          <w:sz w:val="24"/>
          <w:szCs w:val="24"/>
          <w:highlight w:val="none"/>
        </w:rPr>
        <w:t xml:space="preserve">号</w:t>
      </w:r>
      <w:r>
        <w:rPr>
          <w:rFonts w:hint="eastAsia" w:ascii="Times New Roman" w:hAnsi="Times New Roman"/>
          <w:color w:val="000000"/>
          <w:sz w:val="24"/>
          <w:szCs w:val="24"/>
          <w:highlight w:val="none"/>
        </w:rPr>
        <w:t xml:space="preserve">）的相关要求，采购人应当面向中小企业预留采购份额，本项目面向中小企业预留份额</w:t>
      </w:r>
      <w:r>
        <w:rPr>
          <w:rFonts w:hint="eastAsia" w:ascii="Times New Roman" w:hAnsi="Times New Roman"/>
          <w:color w:val="000000"/>
          <w:sz w:val="24"/>
          <w:szCs w:val="24"/>
          <w:highlight w:val="none"/>
          <w:u w:val="single"/>
          <w:lang w:val="en-US" w:eastAsia="zh-CN"/>
        </w:rPr>
        <w:t xml:space="preserve">100</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%，如果未设置预留份额情形，请附相关情况说明。</w:t>
      </w:r>
      <w:r>
        <w:rPr>
          <w:rFonts w:hint="eastAsia" w:ascii="Times New Roman" w:hAnsi="Times New Roman"/>
          <w:color w:val="000000"/>
          <w:sz w:val="24"/>
          <w:szCs w:val="24"/>
          <w:highlight w:val="none"/>
        </w:rPr>
      </w:r>
      <w:r/>
    </w:p>
    <w:p>
      <w:pPr>
        <w:pStyle w:val="815"/>
        <w:keepLines w:val="0"/>
        <w:keepNext w:val="0"/>
        <w:pageBreakBefore w:val="0"/>
        <w:spacing w:line="360" w:lineRule="auto"/>
        <w:widowControl w:val="off"/>
        <w:rPr>
          <w:rFonts w:ascii="宋体" w:hAnsi="宋体" w:eastAsia="宋体" w:cs="宋体"/>
          <w:b/>
          <w:bCs/>
          <w:color w:val="000000"/>
          <w:spacing w:val="-17"/>
          <w:sz w:val="24"/>
          <w:szCs w:val="24"/>
          <w:highlight w:val="none"/>
        </w:rPr>
      </w:pPr>
      <w:r>
        <w:rPr>
          <w:rFonts w:ascii="宋体" w:hAnsi="宋体" w:eastAsia="宋体" w:cs="宋体"/>
          <w:b/>
          <w:bCs/>
          <w:color w:val="000000"/>
          <w:spacing w:val="-17"/>
          <w:sz w:val="24"/>
          <w:szCs w:val="24"/>
          <w:highlight w:val="none"/>
        </w:rPr>
      </w:r>
      <w:r/>
    </w:p>
    <w:p>
      <w:pPr>
        <w:pStyle w:val="815"/>
        <w:jc w:val="center"/>
        <w:rPr>
          <w:rFonts w:hint="eastAsia" w:ascii="楷体_GB2312" w:hAnsi="Times New Roman" w:eastAsia="楷体_GB2312" w:cs="Times New Roman"/>
          <w:b/>
          <w:color w:val="000000"/>
          <w:sz w:val="36"/>
          <w:szCs w:val="36"/>
          <w:highlight w:val="none"/>
        </w:rPr>
        <w:sectPr>
          <w:footerReference w:type="default" r:id="rId14"/>
          <w:footnotePr/>
          <w:endnotePr/>
          <w:type w:val="nextPage"/>
          <w:pgSz w:w="11907" w:h="16843" w:orient="portrait"/>
          <w:pgMar w:top="1134" w:right="1417" w:bottom="1134" w:left="1417" w:header="0" w:footer="845" w:gutter="0"/>
          <w:cols w:num="1" w:sep="0" w:space="1701" w:equalWidth="1"/>
          <w:docGrid w:linePitch="360"/>
        </w:sectPr>
      </w:pPr>
      <w:r>
        <w:rPr>
          <w:rFonts w:hint="eastAsia" w:ascii="楷体_GB2312" w:hAnsi="Times New Roman" w:eastAsia="楷体_GB2312" w:cs="Times New Roman"/>
          <w:b/>
          <w:color w:val="000000"/>
          <w:sz w:val="36"/>
          <w:szCs w:val="36"/>
          <w:highlight w:val="none"/>
        </w:rPr>
      </w:r>
      <w:r/>
    </w:p>
    <w:p>
      <w:pPr>
        <w:pStyle w:val="815"/>
        <w:jc w:val="center"/>
        <w:rPr>
          <w:rFonts w:ascii="楷体_GB2312" w:hAnsi="Times New Roman" w:eastAsia="楷体_GB2312" w:cs="Times New Roman"/>
          <w:b/>
          <w:color w:val="000000"/>
          <w:sz w:val="36"/>
          <w:szCs w:val="36"/>
          <w:highlight w:val="none"/>
          <w:lang w:val="en-US" w:eastAsia="zh-CN"/>
        </w:rPr>
      </w:pPr>
      <w:r>
        <w:rPr>
          <w:rFonts w:hint="eastAsia" w:ascii="楷体_GB2312" w:hAnsi="Times New Roman" w:eastAsia="楷体_GB2312" w:cs="Times New Roman"/>
          <w:b/>
          <w:color w:val="000000"/>
          <w:sz w:val="36"/>
          <w:szCs w:val="36"/>
          <w:highlight w:val="none"/>
          <w:lang w:val="en-US" w:eastAsia="zh-CN"/>
        </w:rPr>
        <w:t xml:space="preserve">附：公园监控及音响设备统计（暂定）</w:t>
      </w:r>
      <w:r>
        <w:rPr>
          <w:rFonts w:ascii="楷体_GB2312" w:hAnsi="Times New Roman" w:eastAsia="楷体_GB2312" w:cs="Times New Roman"/>
          <w:b/>
          <w:color w:val="000000"/>
          <w:sz w:val="36"/>
          <w:szCs w:val="36"/>
          <w:highlight w:val="none"/>
          <w:lang w:val="en-US" w:eastAsia="zh-CN"/>
        </w:rPr>
      </w:r>
      <w:r/>
    </w:p>
    <w:p>
      <w:pPr>
        <w:pStyle w:val="815"/>
        <w:jc w:val="center"/>
        <w:rPr>
          <w:rFonts w:hint="eastAsia" w:ascii="楷体_GB2312" w:hAnsi="Times New Roman" w:eastAsia="楷体_GB2312" w:cs="Times New Roman"/>
          <w:b/>
          <w:color w:val="000000"/>
          <w:sz w:val="36"/>
          <w:szCs w:val="36"/>
          <w:highlight w:val="none"/>
          <w:lang w:val="en-US" w:eastAsia="zh-CN"/>
        </w:rPr>
      </w:pPr>
      <w:r>
        <w:rPr>
          <w:rFonts w:hint="eastAsia" w:ascii="楷体_GB2312" w:hAnsi="Times New Roman" w:eastAsia="楷体_GB2312" w:cs="Times New Roman"/>
          <w:b/>
          <w:color w:val="000000"/>
          <w:sz w:val="36"/>
          <w:szCs w:val="36"/>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117"/>
        <w:gridCol w:w="1638"/>
        <w:gridCol w:w="1553"/>
        <w:gridCol w:w="1854"/>
        <w:gridCol w:w="1427"/>
      </w:tblGrid>
      <w:tr>
        <w:trPr>
          <w:trHeight w:val="700"/>
        </w:trPr>
        <w:tc>
          <w:tcPr>
            <w:tcW w:w="375" w:type="dxa"/>
            <w:vAlign w:val="center"/>
            <w:vMerge w:val="restart"/>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tcW w:w="1139" w:type="dxa"/>
            <w:vAlign w:val="center"/>
            <w:vMerge w:val="restart"/>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公园名称</w:t>
            </w:r>
            <w:r>
              <w:rPr>
                <w:rFonts w:hint="eastAsia" w:ascii="宋体" w:hAnsi="宋体" w:eastAsia="宋体" w:cs="宋体"/>
                <w:b/>
                <w:bCs/>
                <w:i w:val="0"/>
                <w:iCs w:val="0"/>
                <w:color w:val="000000"/>
                <w:sz w:val="24"/>
                <w:szCs w:val="24"/>
                <w:highlight w:val="none"/>
                <w:u w:val="none"/>
              </w:rPr>
            </w:r>
            <w:r/>
          </w:p>
        </w:tc>
        <w:tc>
          <w:tcPr>
            <w:gridSpan w:val="3"/>
            <w:tcW w:w="5045" w:type="dxa"/>
            <w:vAlign w:val="center"/>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监控设备</w:t>
            </w:r>
            <w:r>
              <w:rPr>
                <w:rFonts w:hint="eastAsia" w:ascii="宋体" w:hAnsi="宋体" w:eastAsia="宋体" w:cs="宋体"/>
                <w:b/>
                <w:bCs/>
                <w:i w:val="0"/>
                <w:iCs w:val="0"/>
                <w:color w:val="000000"/>
                <w:sz w:val="24"/>
                <w:szCs w:val="24"/>
                <w:highlight w:val="none"/>
                <w:u w:val="none"/>
              </w:rPr>
            </w:r>
            <w:r/>
          </w:p>
        </w:tc>
        <w:tc>
          <w:tcPr>
            <w:tcW w:w="768" w:type="dxa"/>
            <w:vAlign w:val="center"/>
            <w:vMerge w:val="restart"/>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音响设备</w:t>
            </w:r>
            <w:r>
              <w:rPr>
                <w:rFonts w:hint="eastAsia" w:ascii="宋体" w:hAnsi="宋体" w:eastAsia="宋体" w:cs="宋体"/>
                <w:b/>
                <w:bCs/>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r>
      <w:tr>
        <w:trPr>
          <w:trHeight w:val="700"/>
        </w:trPr>
        <w:tc>
          <w:tcPr>
            <w:tcW w:w="375" w:type="dxa"/>
            <w:vAlign w:val="center"/>
            <w:vMerge w:val="continue"/>
            <w:textDirection w:val="lrTb"/>
            <w:noWrap/>
          </w:tcPr>
          <w:p>
            <w:pPr>
              <w:pStyle w:val="815"/>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1139" w:type="dxa"/>
            <w:vAlign w:val="center"/>
            <w:vMerge w:val="continue"/>
            <w:textDirection w:val="lrTb"/>
            <w:noWrap/>
          </w:tcPr>
          <w:p>
            <w:pPr>
              <w:pStyle w:val="815"/>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W w:w="882" w:type="dxa"/>
            <w:vAlign w:val="center"/>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球机</w:t>
            </w:r>
            <w:r>
              <w:rPr>
                <w:rFonts w:hint="eastAsia" w:ascii="宋体" w:hAnsi="宋体" w:eastAsia="宋体" w:cs="宋体"/>
                <w:b/>
                <w:bCs/>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rPr>
                <w:rFonts w:hint="eastAsia" w:ascii="宋体" w:hAnsi="宋体" w:eastAsia="宋体" w:cs="宋体"/>
                <w:b/>
                <w:bCs/>
                <w:i w:val="0"/>
                <w:iCs w:val="0"/>
                <w:color w:val="000000"/>
                <w:sz w:val="24"/>
                <w:szCs w:val="24"/>
                <w:highlight w:val="none"/>
                <w:u w:val="none"/>
              </w:rPr>
            </w:r>
            <w:r/>
          </w:p>
        </w:tc>
        <w:tc>
          <w:tcPr>
            <w:tcW w:w="836" w:type="dxa"/>
            <w:vAlign w:val="center"/>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枪机</w:t>
            </w:r>
            <w:r>
              <w:rPr>
                <w:rFonts w:hint="eastAsia" w:ascii="宋体" w:hAnsi="宋体" w:eastAsia="宋体" w:cs="宋体"/>
                <w:b/>
                <w:bCs/>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rPr>
                <w:rFonts w:hint="eastAsia" w:ascii="宋体" w:hAnsi="宋体" w:eastAsia="宋体" w:cs="宋体"/>
                <w:b/>
                <w:bCs/>
                <w:i w:val="0"/>
                <w:iCs w:val="0"/>
                <w:color w:val="000000"/>
                <w:sz w:val="24"/>
                <w:szCs w:val="24"/>
                <w:highlight w:val="none"/>
                <w:u w:val="none"/>
              </w:rPr>
            </w:r>
            <w:r/>
          </w:p>
        </w:tc>
        <w:tc>
          <w:tcPr>
            <w:tcW w:w="998" w:type="dxa"/>
            <w:vAlign w:val="center"/>
            <w:textDirection w:val="lrTb"/>
            <w:noWrap/>
          </w:tcPr>
          <w:p>
            <w:pPr>
              <w:pStyle w:val="815"/>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高清网络存储</w:t>
            </w:r>
            <w:r>
              <w:rPr>
                <w:rFonts w:hint="eastAsia" w:ascii="宋体" w:hAnsi="宋体" w:eastAsia="宋体" w:cs="宋体"/>
                <w:b/>
                <w:bCs/>
                <w:i w:val="0"/>
                <w:iCs w:val="0"/>
                <w:color w:val="000000"/>
                <w:sz w:val="24"/>
                <w:szCs w:val="24"/>
                <w:highlight w:val="none"/>
                <w:u w:val="none"/>
                <w:lang w:val="en-US" w:eastAsia="zh-CN" w:bidi="ar"/>
              </w:rPr>
            </w:r>
            <w:r/>
          </w:p>
          <w:p>
            <w:pPr>
              <w:pStyle w:val="815"/>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rPr>
                <w:rFonts w:hint="eastAsia" w:ascii="宋体" w:hAnsi="宋体" w:eastAsia="宋体" w:cs="宋体"/>
                <w:b/>
                <w:bCs/>
                <w:i w:val="0"/>
                <w:iCs w:val="0"/>
                <w:color w:val="000000"/>
                <w:sz w:val="24"/>
                <w:szCs w:val="24"/>
                <w:highlight w:val="none"/>
                <w:u w:val="none"/>
              </w:rPr>
            </w:r>
            <w:r/>
          </w:p>
        </w:tc>
        <w:tc>
          <w:tcPr>
            <w:tcW w:w="768" w:type="dxa"/>
            <w:vAlign w:val="center"/>
            <w:vMerge w:val="continue"/>
            <w:textDirection w:val="lrTb"/>
            <w:noWrap/>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tcW w:w="375"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139"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新天地公园</w:t>
            </w:r>
            <w:r>
              <w:rPr>
                <w:rFonts w:hint="eastAsia" w:ascii="宋体" w:hAnsi="宋体" w:eastAsia="宋体" w:cs="宋体"/>
                <w:i w:val="0"/>
                <w:iCs w:val="0"/>
                <w:color w:val="000000"/>
                <w:sz w:val="24"/>
                <w:szCs w:val="24"/>
                <w:highlight w:val="none"/>
                <w:u w:val="none"/>
              </w:rPr>
            </w:r>
            <w:r/>
          </w:p>
        </w:tc>
        <w:tc>
          <w:tcPr>
            <w:tcW w:w="882"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tcW w:w="836"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tcW w:w="99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6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r>
      <w:tr>
        <w:trPr>
          <w:trHeight w:val="700"/>
        </w:trPr>
        <w:tc>
          <w:tcPr>
            <w:tcW w:w="375"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139"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文慧园</w:t>
            </w:r>
            <w:r>
              <w:rPr>
                <w:rFonts w:hint="eastAsia" w:ascii="宋体" w:hAnsi="宋体" w:eastAsia="宋体" w:cs="宋体"/>
                <w:i w:val="0"/>
                <w:iCs w:val="0"/>
                <w:color w:val="000000"/>
                <w:sz w:val="24"/>
                <w:szCs w:val="24"/>
                <w:highlight w:val="none"/>
                <w:u w:val="none"/>
              </w:rPr>
            </w:r>
            <w:r/>
          </w:p>
        </w:tc>
        <w:tc>
          <w:tcPr>
            <w:tcW w:w="882" w:type="dxa"/>
            <w:vAlign w:val="center"/>
            <w:textDirection w:val="lrTb"/>
            <w:noWrap/>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836"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99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68" w:type="dxa"/>
            <w:vAlign w:val="center"/>
            <w:textDirection w:val="lrTb"/>
            <w:noWrap/>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tcW w:w="375"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39"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长河绿地</w:t>
            </w:r>
            <w:r>
              <w:rPr>
                <w:rFonts w:hint="eastAsia" w:ascii="宋体" w:hAnsi="宋体" w:eastAsia="宋体" w:cs="宋体"/>
                <w:i w:val="0"/>
                <w:iCs w:val="0"/>
                <w:color w:val="000000"/>
                <w:sz w:val="24"/>
                <w:szCs w:val="24"/>
                <w:highlight w:val="none"/>
                <w:u w:val="none"/>
              </w:rPr>
            </w:r>
            <w:r/>
          </w:p>
        </w:tc>
        <w:tc>
          <w:tcPr>
            <w:tcW w:w="882"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836"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99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68" w:type="dxa"/>
            <w:vAlign w:val="center"/>
            <w:textDirection w:val="lrTb"/>
            <w:noWrap/>
          </w:tcPr>
          <w:p>
            <w:pPr>
              <w:pStyle w:val="815"/>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700"/>
        </w:trPr>
        <w:tc>
          <w:tcPr>
            <w:tcW w:w="375"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139"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徐园</w:t>
            </w:r>
            <w:r>
              <w:rPr>
                <w:rFonts w:hint="eastAsia" w:ascii="宋体" w:hAnsi="宋体" w:eastAsia="宋体" w:cs="宋体"/>
                <w:i w:val="0"/>
                <w:iCs w:val="0"/>
                <w:color w:val="000000"/>
                <w:sz w:val="24"/>
                <w:szCs w:val="24"/>
                <w:highlight w:val="none"/>
                <w:u w:val="none"/>
              </w:rPr>
            </w:r>
            <w:r/>
          </w:p>
        </w:tc>
        <w:tc>
          <w:tcPr>
            <w:tcW w:w="882"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836"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tcW w:w="99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68" w:type="dxa"/>
            <w:vAlign w:val="center"/>
            <w:textDirection w:val="lrTb"/>
            <w:noWrap/>
          </w:tcPr>
          <w:p>
            <w:pPr>
              <w:pStyle w:val="815"/>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r>
      <w:tr>
        <w:trPr>
          <w:trHeight w:val="700"/>
        </w:trPr>
        <w:tc>
          <w:tcPr>
            <w:gridSpan w:val="2"/>
            <w:tcW w:w="2815" w:type="dxa"/>
            <w:vAlign w:val="center"/>
            <w:textDirection w:val="lrTb"/>
            <w:noWrap/>
          </w:tcPr>
          <w:p>
            <w:pPr>
              <w:pStyle w:val="815"/>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ascii="宋体" w:hAnsi="宋体" w:eastAsia="宋体" w:cs="宋体"/>
                <w:b/>
                <w:bCs/>
                <w:i w:val="0"/>
                <w:iCs w:val="0"/>
                <w:color w:val="000000"/>
                <w:sz w:val="24"/>
                <w:szCs w:val="24"/>
                <w:highlight w:val="none"/>
                <w:u w:val="none"/>
                <w:lang w:val="en-US" w:eastAsia="zh-CN" w:bidi="ar"/>
              </w:rPr>
            </w:r>
            <w:r/>
          </w:p>
        </w:tc>
        <w:tc>
          <w:tcPr>
            <w:tcW w:w="882" w:type="dxa"/>
            <w:vAlign w:val="center"/>
            <w:textDirection w:val="lrTb"/>
            <w:noWrap/>
          </w:tcPr>
          <w:p>
            <w:pPr>
              <w:pStyle w:val="815"/>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100</w:t>
            </w:r>
            <w:r>
              <w:rPr>
                <w:rFonts w:ascii="宋体" w:hAnsi="宋体" w:eastAsia="宋体" w:cs="宋体"/>
                <w:b/>
                <w:bCs/>
                <w:i w:val="0"/>
                <w:iCs w:val="0"/>
                <w:color w:val="000000"/>
                <w:sz w:val="24"/>
                <w:szCs w:val="24"/>
                <w:highlight w:val="none"/>
                <w:u w:val="none"/>
                <w:lang w:val="en-US" w:eastAsia="zh-CN" w:bidi="ar"/>
              </w:rPr>
            </w:r>
            <w:r/>
          </w:p>
        </w:tc>
        <w:tc>
          <w:tcPr>
            <w:tcW w:w="836" w:type="dxa"/>
            <w:vAlign w:val="center"/>
            <w:textDirection w:val="lrTb"/>
            <w:noWrap/>
          </w:tcPr>
          <w:p>
            <w:pPr>
              <w:pStyle w:val="815"/>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87</w:t>
            </w:r>
            <w:r>
              <w:rPr>
                <w:rFonts w:ascii="宋体" w:hAnsi="宋体" w:eastAsia="宋体" w:cs="宋体"/>
                <w:b/>
                <w:bCs/>
                <w:i w:val="0"/>
                <w:iCs w:val="0"/>
                <w:color w:val="000000"/>
                <w:sz w:val="24"/>
                <w:szCs w:val="24"/>
                <w:highlight w:val="none"/>
                <w:u w:val="none"/>
                <w:lang w:val="en-US" w:eastAsia="zh-CN" w:bidi="ar"/>
              </w:rPr>
            </w:r>
            <w:r/>
          </w:p>
        </w:tc>
        <w:tc>
          <w:tcPr>
            <w:tcW w:w="998" w:type="dxa"/>
            <w:vAlign w:val="center"/>
            <w:textDirection w:val="lrTb"/>
            <w:noWrap/>
          </w:tcPr>
          <w:p>
            <w:pPr>
              <w:pStyle w:val="815"/>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8</w:t>
            </w:r>
            <w:r>
              <w:rPr>
                <w:rFonts w:ascii="宋体" w:hAnsi="宋体" w:eastAsia="宋体" w:cs="宋体"/>
                <w:b/>
                <w:bCs/>
                <w:i w:val="0"/>
                <w:iCs w:val="0"/>
                <w:color w:val="000000"/>
                <w:sz w:val="24"/>
                <w:szCs w:val="24"/>
                <w:highlight w:val="none"/>
                <w:u w:val="none"/>
                <w:lang w:val="en-US" w:eastAsia="zh-CN" w:bidi="ar"/>
              </w:rPr>
            </w:r>
            <w:r/>
          </w:p>
        </w:tc>
        <w:tc>
          <w:tcPr>
            <w:tcW w:w="768" w:type="dxa"/>
            <w:vAlign w:val="center"/>
            <w:textDirection w:val="lrTb"/>
            <w:noWrap/>
          </w:tcPr>
          <w:p>
            <w:pPr>
              <w:pStyle w:val="815"/>
              <w:jc w:val="center"/>
              <w:keepLines w:val="0"/>
              <w:keepNext w:val="0"/>
              <w:widowControl/>
              <w:rPr>
                <w:rFonts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56</w:t>
            </w:r>
            <w:r>
              <w:rPr>
                <w:rFonts w:ascii="宋体" w:hAnsi="宋体" w:eastAsia="宋体" w:cs="宋体"/>
                <w:b/>
                <w:bCs/>
                <w:i w:val="0"/>
                <w:iCs w:val="0"/>
                <w:color w:val="000000"/>
                <w:sz w:val="24"/>
                <w:szCs w:val="24"/>
                <w:highlight w:val="none"/>
                <w:u w:val="none"/>
                <w:lang w:val="en-US" w:eastAsia="zh-CN" w:bidi="ar"/>
              </w:rPr>
            </w:r>
            <w:r/>
          </w:p>
        </w:tc>
      </w:tr>
    </w:tbl>
    <w:p>
      <w:pPr>
        <w:pStyle w:val="815"/>
        <w:jc w:val="center"/>
        <w:rPr>
          <w:rFonts w:hint="eastAsia" w:ascii="楷体_GB2312" w:hAnsi="Times New Roman" w:eastAsia="楷体_GB2312" w:cs="Times New Roman"/>
          <w:b/>
          <w:color w:val="000000"/>
          <w:sz w:val="36"/>
          <w:szCs w:val="36"/>
          <w:highlight w:val="none"/>
          <w:lang w:val="en-US" w:eastAsia="zh-CN"/>
        </w:rPr>
        <w:sectPr>
          <w:footnotePr/>
          <w:endnotePr/>
          <w:type w:val="nextPage"/>
          <w:pgSz w:w="11906" w:h="16838" w:orient="portrait"/>
          <w:pgMar w:top="1134" w:right="1134" w:bottom="1134" w:left="1701" w:header="851" w:footer="992" w:gutter="0"/>
          <w:cols w:num="1" w:sep="0" w:space="1701" w:equalWidth="1"/>
          <w:docGrid w:linePitch="360"/>
        </w:sectPr>
      </w:pPr>
      <w:r>
        <w:rPr>
          <w:rFonts w:hint="eastAsia" w:ascii="楷体_GB2312" w:hAnsi="Times New Roman" w:eastAsia="楷体_GB2312" w:cs="Times New Roman"/>
          <w:b/>
          <w:color w:val="000000"/>
          <w:sz w:val="36"/>
          <w:szCs w:val="36"/>
          <w:highlight w:val="none"/>
          <w:lang w:val="en-US" w:eastAsia="zh-CN"/>
        </w:rPr>
      </w:r>
      <w:r/>
    </w:p>
    <w:p>
      <w:pPr>
        <w:pStyle w:val="815"/>
        <w:jc w:val="center"/>
        <w:rPr>
          <w:rFonts w:hint="eastAsia" w:ascii="楷体_GB2312" w:eastAsia="楷体_GB2312"/>
          <w:b/>
          <w:color w:val="000000"/>
          <w:sz w:val="36"/>
          <w:szCs w:val="36"/>
          <w:highlight w:val="none"/>
        </w:rPr>
      </w:pPr>
      <w:r>
        <w:rPr>
          <w:rFonts w:hint="eastAsia" w:ascii="楷体_GB2312" w:hAnsi="Times New Roman" w:eastAsia="楷体_GB2312" w:cs="Times New Roman"/>
          <w:b/>
          <w:color w:val="000000"/>
          <w:sz w:val="36"/>
          <w:szCs w:val="36"/>
          <w:highlight w:val="none"/>
        </w:rPr>
        <w:t xml:space="preserve">附：</w:t>
      </w:r>
      <w:r>
        <w:rPr>
          <w:rFonts w:hint="eastAsia" w:ascii="楷体_GB2312" w:eastAsia="楷体_GB2312"/>
          <w:b/>
          <w:color w:val="000000"/>
          <w:sz w:val="36"/>
          <w:szCs w:val="36"/>
          <w:highlight w:val="none"/>
        </w:rPr>
        <w:t xml:space="preserve">公园保安管理考核表</w:t>
      </w:r>
      <w:r>
        <w:rPr>
          <w:rFonts w:hint="eastAsia" w:ascii="楷体_GB2312" w:eastAsia="楷体_GB2312"/>
          <w:b/>
          <w:color w:val="000000"/>
          <w:sz w:val="36"/>
          <w:szCs w:val="36"/>
          <w:highlight w:val="none"/>
        </w:rPr>
      </w:r>
      <w:r/>
    </w:p>
    <w:p>
      <w:pPr>
        <w:pStyle w:val="818"/>
        <w:rPr>
          <w:rFonts w:hint="eastAsia"/>
          <w:color w:val="000000"/>
          <w:highlight w:val="none"/>
          <w:u w:val="none"/>
        </w:rPr>
      </w:pPr>
      <w:r>
        <w:rPr>
          <w:rFonts w:hint="eastAsia" w:ascii="楷体_GB2312" w:eastAsia="楷体_GB2312"/>
          <w:color w:val="000000"/>
          <w:sz w:val="24"/>
          <w:highlight w:val="none"/>
          <w:u w:val="none"/>
        </w:rPr>
        <w:t xml:space="preserve">考核单位：市政公用事业管理处                        考核时间：    年  月  日</w:t>
      </w:r>
      <w:r>
        <w:rPr>
          <w:rFonts w:hint="eastAsia"/>
          <w:color w:val="000000"/>
          <w:highlight w:val="none"/>
          <w:u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691"/>
        <w:gridCol w:w="2863"/>
        <w:gridCol w:w="3208"/>
        <w:gridCol w:w="691"/>
        <w:gridCol w:w="774"/>
      </w:tblGrid>
      <w:tr>
        <w:trPr>
          <w:trHeight w:val="456"/>
        </w:trPr>
        <w:tc>
          <w:tcPr>
            <w:tcW w:w="568"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作</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纪</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律</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（35分）</w:t>
            </w:r>
            <w:r>
              <w:rPr>
                <w:rFonts w:hint="eastAsia" w:ascii="宋体" w:hAnsi="宋体" w:eastAsia="宋体" w:cs="宋体"/>
                <w:color w:val="000000"/>
                <w:sz w:val="21"/>
                <w:szCs w:val="21"/>
                <w:highlight w:val="none"/>
              </w:rPr>
            </w:r>
            <w:r/>
          </w:p>
        </w:tc>
        <w:tc>
          <w:tcPr>
            <w:tcW w:w="372"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541"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检查项目和内容</w:t>
            </w:r>
            <w:r>
              <w:rPr>
                <w:rFonts w:hint="eastAsia" w:ascii="宋体" w:hAnsi="宋体" w:eastAsia="宋体" w:cs="宋体"/>
                <w:color w:val="000000"/>
                <w:sz w:val="21"/>
                <w:szCs w:val="21"/>
                <w:highlight w:val="none"/>
              </w:rPr>
            </w:r>
            <w:r/>
          </w:p>
        </w:tc>
        <w:tc>
          <w:tcPr>
            <w:tcW w:w="1728"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gridSpan w:val="2"/>
            <w:tcW w:w="1465"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w:t>
            </w:r>
            <w:r>
              <w:rPr>
                <w:rFonts w:hint="eastAsia" w:ascii="宋体" w:hAnsi="宋体" w:eastAsia="宋体" w:cs="宋体"/>
                <w:color w:val="000000"/>
                <w:sz w:val="21"/>
                <w:szCs w:val="21"/>
                <w:highlight w:val="none"/>
              </w:rPr>
            </w:r>
            <w:r/>
          </w:p>
        </w:tc>
      </w:tr>
      <w:tr>
        <w:trPr>
          <w:trHeight w:val="305"/>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41"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扣分</w:t>
            </w:r>
            <w:r>
              <w:rPr>
                <w:rFonts w:hint="eastAsia" w:ascii="宋体" w:hAnsi="宋体" w:eastAsia="宋体" w:cs="宋体"/>
                <w:color w:val="000000"/>
                <w:sz w:val="21"/>
                <w:szCs w:val="21"/>
                <w:highlight w:val="none"/>
              </w:rPr>
            </w:r>
            <w:r/>
          </w:p>
        </w:tc>
        <w:tc>
          <w:tcPr>
            <w:tcW w:w="417"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trHeight w:val="452"/>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人员配备，定人定岗</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人员不到位，发现少1人次扣1分(白天不少于10人，晚上不少于8人，另配一名队长即现场负责人，</w:t>
            </w: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名班长)</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统一着制服，佩戴工号牌，仪表仪容端正</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着装规范、无牌上岗，发现1人次扣1分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0"/>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保安办公场所保持整洁，物品堆放整齐</w:t>
            </w:r>
            <w:r>
              <w:rPr>
                <w:rFonts w:hint="eastAsia" w:ascii="宋体" w:hAnsi="宋体" w:eastAsia="宋体" w:cs="宋体"/>
                <w:color w:val="000000"/>
                <w:sz w:val="21"/>
                <w:szCs w:val="21"/>
                <w:highlight w:val="none"/>
                <w:lang w:eastAsia="zh-CN"/>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脏、乱、差发现一处扣1分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83"/>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有详细的台帐记录与交结班记录，并定期上交巡查台帐</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无台帐无交接或记录不全发现一次扣2分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00"/>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上班时间不做违反公园规定、与工作无关的事情，如喝酒、打牌、下棋、睡觉、打游戏、双手插袋</w:t>
            </w:r>
            <w:r>
              <w:rPr>
                <w:rFonts w:hint="eastAsia" w:ascii="宋体" w:hAnsi="宋体" w:eastAsia="宋体" w:cs="宋体"/>
                <w:color w:val="000000"/>
                <w:sz w:val="21"/>
                <w:szCs w:val="21"/>
                <w:highlight w:val="none"/>
                <w:lang w:eastAsia="zh-CN"/>
              </w:rPr>
              <w:t xml:space="preserve">、吸游烟</w:t>
            </w:r>
            <w:r>
              <w:rPr>
                <w:rFonts w:hint="eastAsia" w:ascii="宋体" w:hAnsi="宋体" w:eastAsia="宋体" w:cs="宋体"/>
                <w:color w:val="000000"/>
                <w:sz w:val="21"/>
                <w:szCs w:val="21"/>
                <w:highlight w:val="none"/>
              </w:rPr>
              <w:t xml:space="preserve">等不文明行为</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发现1人次扣2分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65"/>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严守纪律，按时交接班</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迟到、早退发现1人次扣2分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0"/>
        </w:trPr>
        <w:tc>
          <w:tcPr>
            <w:tcW w:w="568"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场</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理</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（65分）</w:t>
            </w: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安全隐患和消防安全设施</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定期检查，有情况及时汇报，</w:t>
            </w:r>
            <w:r>
              <w:rPr>
                <w:rFonts w:hint="eastAsia" w:ascii="宋体" w:hAnsi="宋体" w:eastAsia="宋体" w:cs="宋体"/>
                <w:color w:val="000000"/>
                <w:sz w:val="21"/>
                <w:szCs w:val="21"/>
                <w:highlight w:val="none"/>
                <w:lang w:eastAsia="zh-CN"/>
              </w:rPr>
              <w:t xml:space="preserve">并</w:t>
            </w:r>
            <w:r>
              <w:rPr>
                <w:rFonts w:hint="eastAsia" w:ascii="宋体" w:hAnsi="宋体" w:eastAsia="宋体" w:cs="宋体"/>
                <w:color w:val="000000"/>
                <w:sz w:val="21"/>
                <w:szCs w:val="21"/>
                <w:highlight w:val="none"/>
              </w:rPr>
              <w:t xml:space="preserve">有检查记录。</w:t>
            </w:r>
            <w:r>
              <w:rPr>
                <w:rFonts w:hint="eastAsia" w:ascii="宋体" w:hAnsi="宋体" w:eastAsia="宋体" w:cs="宋体"/>
                <w:color w:val="000000"/>
                <w:sz w:val="21"/>
                <w:szCs w:val="21"/>
                <w:highlight w:val="none"/>
                <w:lang w:eastAsia="zh-CN"/>
              </w:rPr>
              <w:t xml:space="preserve">值班场所规范用电，无私接乱拉现象，发现一次扣</w:t>
            </w:r>
            <w:r>
              <w:rPr>
                <w:rFonts w:hint="eastAsia" w:ascii="宋体" w:hAnsi="宋体" w:eastAsia="宋体" w:cs="宋体"/>
                <w:color w:val="000000"/>
                <w:sz w:val="21"/>
                <w:szCs w:val="21"/>
                <w:highlight w:val="none"/>
                <w:lang w:val="en-US" w:eastAsia="zh-CN"/>
              </w:rPr>
              <w:t xml:space="preserve">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消防安全设施损坏或有安全隐患</w:t>
            </w:r>
            <w:r>
              <w:rPr>
                <w:rFonts w:hint="eastAsia" w:ascii="宋体" w:hAnsi="宋体" w:eastAsia="宋体" w:cs="宋体"/>
                <w:color w:val="000000"/>
                <w:sz w:val="21"/>
                <w:szCs w:val="21"/>
                <w:highlight w:val="none"/>
                <w:lang w:eastAsia="zh-CN"/>
              </w:rPr>
              <w:t xml:space="preserve">未及时上</w:t>
            </w:r>
            <w:r>
              <w:rPr>
                <w:rFonts w:hint="eastAsia" w:ascii="宋体" w:hAnsi="宋体" w:eastAsia="宋体" w:cs="宋体"/>
                <w:color w:val="000000"/>
                <w:sz w:val="21"/>
                <w:szCs w:val="21"/>
                <w:highlight w:val="none"/>
              </w:rPr>
              <w:t xml:space="preserve">报、处理</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发现一次</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重大事故保护好现场，及时发现、及时汇报</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没有做好现场保护，没有及时发现、及时汇报一次扣5分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68"/>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设施管理</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由于管理不善，设施遭受破坏的，一次扣2分；未主动及时上报设施、绿化损坏情况，发现一次扣2分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24"/>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游园、车辆等秩序</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游园、园内私设摊点、车辆秩序混乱,发现一次扣2分；宠物进园发现一次扣2分；由于秩序混乱造成事故的一次扣10分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47"/>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处理好游客纠纷</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发现和游客无理争吵1次扣2分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22"/>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园事活动的监督管理</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numPr>
                <w:ilvl w:val="0"/>
                <w:numId w:val="0"/>
              </w:num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现场管理未按照要求进行，对违反规定的没有进行制止、上报处理的发现一次扣5分；</w:t>
            </w:r>
            <w:r>
              <w:rPr>
                <w:rFonts w:hint="eastAsia" w:ascii="宋体" w:hAnsi="宋体" w:eastAsia="宋体" w:cs="宋体"/>
                <w:color w:val="000000"/>
                <w:sz w:val="21"/>
                <w:szCs w:val="21"/>
                <w:highlight w:val="none"/>
              </w:rPr>
            </w:r>
            <w:r/>
          </w:p>
          <w:p>
            <w:pPr>
              <w:pStyle w:val="815"/>
              <w:numPr>
                <w:ilvl w:val="0"/>
                <w:numId w:val="0"/>
              </w:num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工作联系函未在规定时间（活动结束后两天内）反馈到科室的发现一次扣2分</w:t>
            </w:r>
            <w:r>
              <w:rPr>
                <w:rFonts w:hint="eastAsia" w:ascii="宋体" w:hAnsi="宋体" w:eastAsia="宋体" w:cs="宋体"/>
                <w:color w:val="000000"/>
                <w:sz w:val="21"/>
                <w:szCs w:val="21"/>
                <w:highlight w:val="none"/>
                <w:lang w:eastAsia="zh-CN"/>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事故</w:t>
            </w:r>
            <w:r>
              <w:rPr>
                <w:rFonts w:hint="eastAsia" w:ascii="宋体" w:hAnsi="宋体" w:eastAsia="宋体" w:cs="宋体"/>
                <w:color w:val="000000"/>
                <w:sz w:val="21"/>
                <w:szCs w:val="21"/>
                <w:highlight w:val="none"/>
                <w:lang w:eastAsia="zh-CN"/>
              </w:rPr>
              <w:t xml:space="preserve">处理</w:t>
            </w:r>
            <w:r>
              <w:rPr>
                <w:rFonts w:hint="eastAsia" w:ascii="宋体" w:hAnsi="宋体" w:eastAsia="宋体" w:cs="宋体"/>
                <w:color w:val="000000"/>
                <w:sz w:val="21"/>
                <w:szCs w:val="21"/>
                <w:highlight w:val="none"/>
                <w:lang w:eastAsia="zh-CN"/>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辖区内发生偷盗、抢劫、火灾等事故，处理不当的，一次扣2分，造成严重后果的，一次扣10分</w:t>
            </w:r>
            <w:r>
              <w:rPr>
                <w:rFonts w:hint="eastAsia" w:ascii="宋体" w:hAnsi="宋体" w:eastAsia="宋体" w:cs="宋体"/>
                <w:color w:val="000000"/>
                <w:sz w:val="21"/>
                <w:szCs w:val="21"/>
                <w:highlight w:val="none"/>
                <w:lang w:eastAsia="zh-CN"/>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1"/>
                <w:highlight w:val="none"/>
                <w:lang w:val="en-US" w:eastAsia="zh-CN"/>
              </w:rPr>
            </w:r>
            <w:r/>
          </w:p>
        </w:tc>
        <w:tc>
          <w:tcPr>
            <w:tcW w:w="1541" w:type="dxa"/>
            <w:vAlign w:val="center"/>
            <w:textDirection w:val="lrTb"/>
            <w:noWrap w:val="false"/>
          </w:tcPr>
          <w:p>
            <w:pPr>
              <w:pStyle w:val="815"/>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日常零星维修（含</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tc>
        <w:tc>
          <w:tcPr>
            <w:tcW w:w="1728" w:type="dxa"/>
            <w:vAlign w:val="center"/>
            <w:textDirection w:val="lrTb"/>
            <w:noWrap w:val="false"/>
          </w:tcPr>
          <w:p>
            <w:pPr>
              <w:pStyle w:val="815"/>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甲方在督查过程中发现存在设施设备问题，导致监控及广播系统不能正常运行，乙方未及时巡查上报的，甲方下达任务未在规定时间完成的，</w:t>
            </w:r>
            <w:r>
              <w:rPr>
                <w:rFonts w:hint="eastAsia" w:ascii="宋体" w:hAnsi="宋体" w:eastAsia="宋体" w:cs="宋体"/>
                <w:color w:val="000000"/>
                <w:sz w:val="21"/>
                <w:szCs w:val="21"/>
                <w:highlight w:val="none"/>
                <w:lang w:val="en-US" w:eastAsia="zh-CN"/>
              </w:rPr>
              <w:t xml:space="preserve">一次扣3分</w:t>
            </w:r>
            <w:r>
              <w:rPr>
                <w:rFonts w:ascii="宋体" w:hAnsi="宋体" w:eastAsia="宋体" w:cs="宋体"/>
                <w:color w:val="000000"/>
                <w:sz w:val="21"/>
                <w:szCs w:val="21"/>
                <w:highlight w:val="none"/>
                <w:lang w:val="en-US" w:eastAsia="zh-CN"/>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tcW w:w="568"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1541"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交办事项</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交办事项未能按时完成的，一次扣5分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gridSpan w:val="3"/>
            <w:tcW w:w="4607" w:type="dxa"/>
            <w:vAlign w:val="center"/>
            <w:vMerge w:val="restart"/>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特别条款</w:t>
            </w:r>
            <w:r>
              <w:rPr>
                <w:rFonts w:hint="eastAsia" w:ascii="宋体" w:hAnsi="宋体" w:eastAsia="宋体" w:cs="宋体"/>
                <w:color w:val="000000"/>
                <w:sz w:val="21"/>
                <w:szCs w:val="21"/>
                <w:highlight w:val="none"/>
              </w:rPr>
            </w:r>
            <w:r/>
          </w:p>
        </w:tc>
        <w:tc>
          <w:tcPr>
            <w:tcW w:w="1728"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1、被新闻媒体曝光形成较大社会负面舆论的，发生一次扣5分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gridSpan w:val="3"/>
            <w:tcW w:w="4607"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8"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2、各部门发现问题或群众来信来访等未能及时整改或回复不及时、不真实的，每次扣5分</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gridSpan w:val="3"/>
            <w:tcW w:w="4607"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8"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3、被各级专项考核扣分的，每扣一分扣款1000元，长效管理查出问题未按时整改到位的，每条扣款1000元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02"/>
        </w:trPr>
        <w:tc>
          <w:tcPr>
            <w:gridSpan w:val="3"/>
            <w:tcW w:w="4607" w:type="dxa"/>
            <w:vAlign w:val="center"/>
            <w:vMerge w:val="continue"/>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28"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4、发生重大质量、安全事故的，当月考核成绩不合格。</w:t>
            </w: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15"/>
        </w:trPr>
        <w:tc>
          <w:tcPr>
            <w:gridSpan w:val="3"/>
            <w:tcW w:w="4607"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考核总计得分</w:t>
            </w:r>
            <w:r>
              <w:rPr>
                <w:rFonts w:hint="eastAsia" w:ascii="宋体" w:hAnsi="宋体" w:eastAsia="宋体" w:cs="宋体"/>
                <w:color w:val="000000"/>
                <w:sz w:val="21"/>
                <w:szCs w:val="21"/>
                <w:highlight w:val="none"/>
              </w:rPr>
            </w:r>
            <w:r/>
          </w:p>
        </w:tc>
        <w:tc>
          <w:tcPr>
            <w:tcW w:w="1728" w:type="dxa"/>
            <w:vAlign w:val="center"/>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72"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417" w:type="dxa"/>
            <w:vAlign w:val="top"/>
            <w:textDirection w:val="lrTb"/>
            <w:noWrap w:val="false"/>
          </w:tcPr>
          <w:p>
            <w:pPr>
              <w:pStyle w:val="815"/>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spacing w:line="360" w:lineRule="auto"/>
        <w:rPr>
          <w:rFonts w:hint="eastAsia"/>
          <w:color w:val="000000"/>
          <w:highlight w:val="none"/>
        </w:rPr>
      </w:pPr>
      <w:r>
        <w:rPr>
          <w:rFonts w:hint="eastAsia"/>
          <w:color w:val="000000"/>
          <w:highlight w:val="none"/>
        </w:rPr>
        <w:t xml:space="preserve">考核人员签名：                                    负责人签名：</w:t>
      </w:r>
      <w:r>
        <w:rPr>
          <w:rFonts w:hint="eastAsia"/>
          <w:color w:val="000000"/>
          <w:highlight w:val="none"/>
        </w:rPr>
      </w:r>
      <w:r/>
    </w:p>
    <w:p>
      <w:pPr>
        <w:pStyle w:val="815"/>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r>
      <w:r/>
    </w:p>
    <w:p>
      <w:pPr>
        <w:pStyle w:val="815"/>
        <w:spacing w:line="360" w:lineRule="auto"/>
        <w:rPr>
          <w:rFonts w:hint="eastAsia" w:ascii="Times New Roman" w:hAnsi="Times New Roman" w:eastAsia="宋体" w:cs="Times New Roman"/>
          <w:b/>
          <w:bCs/>
          <w:sz w:val="24"/>
          <w:szCs w:val="24"/>
          <w:highlight w:val="none"/>
          <w:lang w:val="en-US" w:eastAsia="zh-CN" w:bidi="ar-SA"/>
        </w:rPr>
      </w:pPr>
      <w:r>
        <w:rPr>
          <w:rFonts w:hint="eastAsia" w:ascii="Times New Roman" w:hAnsi="Times New Roman" w:eastAsia="宋体" w:cs="Times New Roman"/>
          <w:b/>
          <w:bCs/>
          <w:sz w:val="24"/>
          <w:szCs w:val="24"/>
          <w:highlight w:val="none"/>
          <w:lang w:val="en-US" w:eastAsia="zh-CN" w:bidi="ar-SA"/>
        </w:rPr>
        <w:t xml:space="preserve">情况说明：</w:t>
      </w:r>
      <w:r>
        <w:rPr>
          <w:rFonts w:hint="eastAsia" w:ascii="Times New Roman" w:hAnsi="Times New Roman" w:eastAsia="宋体" w:cs="Times New Roman"/>
          <w:b/>
          <w:bCs/>
          <w:sz w:val="24"/>
          <w:szCs w:val="24"/>
          <w:highlight w:val="none"/>
          <w:lang w:val="en-US" w:eastAsia="zh-CN" w:bidi="ar-SA"/>
        </w:rPr>
      </w:r>
      <w:r/>
    </w:p>
    <w:p>
      <w:pPr>
        <w:pStyle w:val="911"/>
        <w:contextualSpacing/>
        <w:ind w:firstLine="480"/>
        <w:keepLines w:val="0"/>
        <w:keepNext w:val="0"/>
        <w:pageBreakBefore w:val="0"/>
        <w:spacing w:line="360" w:lineRule="auto"/>
        <w:widowControl w:val="off"/>
        <w:rPr>
          <w:rFonts w:hint="eastAsia" w:ascii="宋体" w:hAnsi="宋体" w:cs="宋体"/>
          <w:b/>
          <w:bCs/>
          <w:i w:val="0"/>
          <w:iCs w:val="0"/>
          <w:color w:val="000000"/>
          <w:sz w:val="24"/>
          <w:highlight w:val="none"/>
        </w:rPr>
        <w:sectPr>
          <w:footnotePr/>
          <w:endnotePr/>
          <w:type w:val="nextPage"/>
          <w:pgSz w:w="11906" w:h="16838" w:orient="portrait"/>
          <w:pgMar w:top="1134" w:right="1134" w:bottom="1134" w:left="1701" w:header="851" w:footer="992" w:gutter="0"/>
          <w:cols w:num="1" w:sep="0" w:space="1701" w:equalWidth="1"/>
          <w:docGrid w:linePitch="360"/>
        </w:sectPr>
      </w:pPr>
      <w:r>
        <w:rPr>
          <w:rFonts w:hint="eastAsia" w:ascii="宋体" w:hAnsi="宋体" w:eastAsia="宋体" w:cs="宋体"/>
          <w:b/>
          <w:bCs/>
          <w:i w:val="0"/>
          <w:iCs w:val="0"/>
          <w:sz w:val="24"/>
          <w:szCs w:val="24"/>
          <w:highlight w:val="none"/>
          <w:lang w:val="en-US" w:eastAsia="zh-CN"/>
        </w:rPr>
        <w:t xml:space="preserve">根据考核内容，公园管理采取定期（月）和平时抽查考核，根据得分情况进行相应扣款。月度考核低于95分的，每扣一分扣款500元；月度考核低于90分的，每扣一分扣款1000元；月度考核低于86分的，每扣一分扣款2000元；考核连续两次得分在90—86分之间的，则第二个月起考核扣款以双倍计；连续两个月考核得分低于86分的，则终止合同，取消履约资格，相应扣除费用在本季度结算中进行扣除。考核年平均分低于86分的，视为不合格，取消续签资格。</w:t>
      </w:r>
      <w:r>
        <w:rPr>
          <w:rFonts w:hint="eastAsia" w:ascii="宋体" w:hAnsi="宋体" w:cs="宋体"/>
          <w:b/>
          <w:bCs/>
          <w:i w:val="0"/>
          <w:iCs w:val="0"/>
          <w:color w:val="000000"/>
          <w:sz w:val="24"/>
          <w:highlight w:val="none"/>
        </w:rPr>
      </w:r>
      <w:r/>
    </w:p>
    <w:p>
      <w:pPr>
        <w:pStyle w:val="815"/>
        <w:jc w:val="center"/>
        <w:spacing w:line="360" w:lineRule="auto"/>
        <w:rPr>
          <w:rFonts w:ascii="宋体" w:hAnsi="宋体" w:cs="宋体"/>
          <w:sz w:val="24"/>
        </w:rPr>
        <w:outlineLvl w:val="0"/>
      </w:pPr>
      <w:r/>
      <w:bookmarkStart w:id="293" w:name="_Toc11008"/>
      <w:r/>
      <w:bookmarkStart w:id="294" w:name="_Toc99301425"/>
      <w:r>
        <w:rPr>
          <w:rFonts w:ascii="Times New Roman" w:hAnsi="Times New Roman" w:cs="Times New Roman"/>
          <w:b/>
          <w:color w:val="000000"/>
          <w:sz w:val="36"/>
          <w:szCs w:val="36"/>
          <w:highlight w:val="none"/>
        </w:rPr>
        <w:t xml:space="preserve">第六章   拟签订的合同文本</w:t>
      </w:r>
      <w:bookmarkEnd w:id="293"/>
      <w:r/>
      <w:bookmarkEnd w:id="294"/>
      <w:r>
        <w:rPr>
          <w:rFonts w:ascii="宋体" w:hAnsi="宋体" w:cs="宋体"/>
          <w:sz w:val="24"/>
        </w:rPr>
      </w:r>
      <w:r/>
    </w:p>
    <w:p>
      <w:pPr>
        <w:pStyle w:val="815"/>
        <w:jc w:val="center"/>
        <w:pageBreakBefore w:val="0"/>
        <w:spacing w:line="360" w:lineRule="auto"/>
        <w:widowControl w:val="off"/>
        <w:rPr>
          <w:rFonts w:hint="eastAsia" w:ascii="新宋体" w:hAnsi="新宋体" w:eastAsia="新宋体" w:cs="新宋体"/>
          <w:color w:val="000000"/>
          <w:sz w:val="24"/>
          <w:szCs w:val="21"/>
          <w:highlight w:val="none"/>
        </w:rPr>
      </w:pPr>
      <w:r>
        <w:rPr>
          <w:rFonts w:hint="eastAsia" w:ascii="宋体" w:hAnsi="宋体" w:eastAsia="宋体" w:cs="宋体"/>
          <w:bCs/>
          <w:sz w:val="24"/>
          <w:szCs w:val="24"/>
          <w:highlight w:val="none"/>
          <w:u w:val="single"/>
          <w:lang w:val="en-US" w:eastAsia="zh-CN" w:bidi="ar-SA"/>
        </w:rPr>
        <w:t xml:space="preserve">2026-2028年度新天地公园、文慧园、徐园、长河绿地公园保安服务项目</w:t>
      </w:r>
      <w:r>
        <w:rPr>
          <w:rFonts w:hint="eastAsia" w:ascii="新宋体" w:hAnsi="新宋体" w:eastAsia="新宋体" w:cs="新宋体"/>
          <w:color w:val="000000"/>
          <w:sz w:val="24"/>
          <w:szCs w:val="21"/>
          <w:highlight w:val="none"/>
        </w:rPr>
      </w:r>
      <w:r/>
    </w:p>
    <w:p>
      <w:pPr>
        <w:pStyle w:val="819"/>
        <w:jc w:val="center"/>
        <w:pageBreakBefore w:val="0"/>
        <w:spacing w:before="0" w:after="0" w:line="360" w:lineRule="auto"/>
        <w:widowControl w:val="off"/>
        <w:rPr>
          <w:rFonts w:eastAsia="新宋体"/>
          <w:sz w:val="28"/>
          <w:szCs w:val="28"/>
          <w:lang w:val="en-US" w:eastAsia="zh-CN"/>
        </w:rPr>
      </w:pPr>
      <w:r>
        <w:rPr>
          <w:rFonts w:hint="eastAsia" w:ascii="新宋体" w:hAnsi="新宋体" w:eastAsia="新宋体" w:cs="新宋体"/>
          <w:color w:val="000000"/>
          <w:sz w:val="28"/>
          <w:szCs w:val="28"/>
          <w:highlight w:val="none"/>
          <w:lang w:val="en-US" w:eastAsia="zh-CN"/>
        </w:rPr>
        <w:t xml:space="preserve">服 务 合 同</w:t>
      </w:r>
      <w:r>
        <w:rPr>
          <w:rFonts w:eastAsia="新宋体"/>
          <w:sz w:val="28"/>
          <w:szCs w:val="28"/>
          <w:lang w:val="en-US" w:eastAsia="zh-CN"/>
        </w:rPr>
      </w:r>
      <w:r/>
    </w:p>
    <w:p>
      <w:pPr>
        <w:pStyle w:val="815"/>
        <w:ind w:firstLine="0"/>
        <w:pageBreakBefore w:val="0"/>
        <w:spacing w:line="360" w:lineRule="auto"/>
        <w:widowControl w:val="off"/>
        <w:rPr>
          <w:rFonts w:hint="eastAsia" w:ascii="新宋体" w:hAnsi="新宋体" w:eastAsia="新宋体" w:cs="新宋体"/>
          <w:color w:val="000000"/>
          <w:sz w:val="24"/>
          <w:szCs w:val="21"/>
          <w:highlight w:val="none"/>
          <w:lang w:val="en-US" w:eastAsia="zh-CN"/>
        </w:rPr>
      </w:pPr>
      <w:r>
        <w:rPr>
          <w:rFonts w:hint="eastAsia" w:ascii="新宋体" w:hAnsi="新宋体" w:eastAsia="新宋体" w:cs="新宋体"/>
          <w:color w:val="000000"/>
          <w:sz w:val="24"/>
          <w:szCs w:val="21"/>
          <w:highlight w:val="none"/>
          <w:lang w:val="en-US" w:eastAsia="zh-CN"/>
        </w:rPr>
      </w:r>
      <w:r/>
    </w:p>
    <w:p>
      <w:pPr>
        <w:pStyle w:val="815"/>
        <w:ind w:firstLine="0"/>
        <w:pageBreakBefore w:val="0"/>
        <w:spacing w:line="360" w:lineRule="auto"/>
        <w:widowControl w:val="off"/>
        <w:rPr>
          <w:rFonts w:ascii="新宋体" w:hAnsi="新宋体" w:eastAsia="新宋体" w:cs="新宋体"/>
          <w:color w:val="000000"/>
          <w:sz w:val="24"/>
          <w:szCs w:val="21"/>
          <w:highlight w:val="none"/>
        </w:rPr>
      </w:pPr>
      <w:r>
        <w:rPr>
          <w:rFonts w:hint="eastAsia" w:ascii="新宋体" w:hAnsi="新宋体" w:eastAsia="新宋体" w:cs="新宋体"/>
          <w:color w:val="000000"/>
          <w:sz w:val="24"/>
          <w:szCs w:val="21"/>
          <w:highlight w:val="none"/>
          <w:lang w:val="en-US" w:eastAsia="zh-CN"/>
        </w:rPr>
        <w:t xml:space="preserve">采购人</w:t>
      </w:r>
      <w:r>
        <w:rPr>
          <w:rFonts w:hint="eastAsia" w:ascii="新宋体" w:hAnsi="新宋体" w:eastAsia="新宋体" w:cs="新宋体"/>
          <w:color w:val="000000"/>
          <w:sz w:val="24"/>
          <w:szCs w:val="21"/>
          <w:highlight w:val="none"/>
          <w:lang w:eastAsia="zh-CN"/>
        </w:rPr>
        <w:t xml:space="preserve">（</w:t>
      </w:r>
      <w:r>
        <w:rPr>
          <w:rFonts w:hint="eastAsia" w:ascii="新宋体" w:hAnsi="新宋体" w:eastAsia="新宋体" w:cs="新宋体"/>
          <w:color w:val="000000"/>
          <w:sz w:val="24"/>
          <w:szCs w:val="21"/>
          <w:highlight w:val="none"/>
          <w:lang w:val="en-US" w:eastAsia="zh-CN"/>
        </w:rPr>
        <w:t xml:space="preserve">以下简称“</w:t>
      </w:r>
      <w:r>
        <w:rPr>
          <w:rFonts w:hint="eastAsia" w:ascii="新宋体" w:hAnsi="新宋体" w:eastAsia="新宋体" w:cs="新宋体"/>
          <w:color w:val="000000"/>
          <w:sz w:val="24"/>
          <w:szCs w:val="21"/>
          <w:highlight w:val="none"/>
        </w:rPr>
        <w:t xml:space="preserve">甲方</w:t>
      </w:r>
      <w:r>
        <w:rPr>
          <w:rFonts w:hint="eastAsia" w:ascii="新宋体" w:hAnsi="新宋体" w:eastAsia="新宋体" w:cs="新宋体"/>
          <w:color w:val="000000"/>
          <w:sz w:val="24"/>
          <w:szCs w:val="21"/>
          <w:highlight w:val="none"/>
          <w:lang w:val="en-US" w:eastAsia="zh-CN"/>
        </w:rPr>
        <w:t xml:space="preserve">”</w:t>
      </w:r>
      <w:r>
        <w:rPr>
          <w:rFonts w:hint="eastAsia" w:ascii="新宋体" w:hAnsi="新宋体" w:eastAsia="新宋体" w:cs="新宋体"/>
          <w:color w:val="000000"/>
          <w:sz w:val="24"/>
          <w:szCs w:val="21"/>
          <w:highlight w:val="none"/>
          <w:lang w:eastAsia="zh-CN"/>
        </w:rPr>
        <w:t xml:space="preserve">）</w:t>
      </w:r>
      <w:r>
        <w:rPr>
          <w:rFonts w:hint="eastAsia" w:ascii="新宋体" w:hAnsi="新宋体" w:eastAsia="新宋体" w:cs="新宋体"/>
          <w:color w:val="000000"/>
          <w:sz w:val="24"/>
          <w:szCs w:val="21"/>
          <w:highlight w:val="none"/>
        </w:rPr>
        <w:t xml:space="preserve">：</w:t>
      </w:r>
      <w:r>
        <w:rPr>
          <w:rFonts w:hint="eastAsia" w:ascii="新宋体" w:hAnsi="新宋体" w:eastAsia="新宋体" w:cs="新宋体"/>
          <w:color w:val="000000"/>
          <w:sz w:val="24"/>
          <w:szCs w:val="21"/>
          <w:highlight w:val="none"/>
          <w:u w:val="single"/>
        </w:rPr>
        <w:t xml:space="preserve"> </w:t>
      </w:r>
      <w:r>
        <w:rPr>
          <w:rFonts w:ascii="新宋体" w:hAnsi="新宋体" w:eastAsia="新宋体" w:cs="新宋体"/>
          <w:color w:val="000000"/>
          <w:sz w:val="24"/>
          <w:szCs w:val="21"/>
          <w:highlight w:val="none"/>
          <w:u w:val="single"/>
        </w:rPr>
        <w:t xml:space="preserve">          </w:t>
      </w:r>
      <w:r>
        <w:rPr>
          <w:rFonts w:hint="eastAsia" w:ascii="新宋体" w:hAnsi="新宋体" w:eastAsia="新宋体" w:cs="新宋体"/>
          <w:color w:val="000000"/>
          <w:sz w:val="24"/>
          <w:szCs w:val="21"/>
          <w:highlight w:val="none"/>
          <w:u w:val="single"/>
        </w:rPr>
        <w:t xml:space="preserve">               </w:t>
      </w:r>
      <w:r>
        <w:rPr>
          <w:rFonts w:hint="eastAsia" w:ascii="新宋体" w:hAnsi="新宋体" w:eastAsia="新宋体" w:cs="新宋体"/>
          <w:color w:val="000000"/>
          <w:sz w:val="24"/>
          <w:szCs w:val="21"/>
          <w:highlight w:val="none"/>
          <w:u w:val="single"/>
          <w:lang w:val="en-US" w:eastAsia="zh-CN"/>
        </w:rPr>
        <w:t xml:space="preserve"> </w:t>
      </w:r>
      <w:r>
        <w:rPr>
          <w:rFonts w:hint="eastAsia" w:ascii="新宋体" w:hAnsi="新宋体" w:eastAsia="新宋体" w:cs="新宋体"/>
          <w:color w:val="000000"/>
          <w:sz w:val="24"/>
          <w:szCs w:val="21"/>
          <w:highlight w:val="none"/>
          <w:u w:val="single"/>
        </w:rPr>
        <w:t xml:space="preserve">       </w:t>
      </w:r>
      <w:r>
        <w:rPr>
          <w:rFonts w:hint="eastAsia" w:ascii="新宋体" w:hAnsi="新宋体" w:eastAsia="新宋体" w:cs="新宋体"/>
          <w:color w:val="000000"/>
          <w:sz w:val="24"/>
          <w:szCs w:val="21"/>
          <w:highlight w:val="none"/>
        </w:rPr>
        <w:t xml:space="preserve">   </w:t>
      </w:r>
      <w:r>
        <w:rPr>
          <w:rFonts w:ascii="新宋体" w:hAnsi="新宋体" w:eastAsia="新宋体" w:cs="新宋体"/>
          <w:color w:val="000000"/>
          <w:sz w:val="24"/>
          <w:szCs w:val="21"/>
          <w:highlight w:val="none"/>
        </w:rPr>
        <w:t xml:space="preserve"> </w:t>
      </w:r>
      <w:r>
        <w:rPr>
          <w:rFonts w:ascii="新宋体" w:hAnsi="新宋体" w:eastAsia="新宋体" w:cs="新宋体"/>
          <w:color w:val="000000"/>
          <w:sz w:val="24"/>
          <w:szCs w:val="21"/>
          <w:highlight w:val="none"/>
        </w:rPr>
      </w:r>
      <w:r/>
    </w:p>
    <w:p>
      <w:pPr>
        <w:pStyle w:val="815"/>
        <w:ind w:firstLine="0"/>
        <w:pageBreakBefore w:val="0"/>
        <w:spacing w:line="360" w:lineRule="auto"/>
        <w:widowControl w:val="off"/>
        <w:rPr>
          <w:rFonts w:ascii="新宋体" w:hAnsi="新宋体" w:eastAsia="新宋体" w:cs="新宋体"/>
          <w:color w:val="000000"/>
          <w:sz w:val="24"/>
          <w:szCs w:val="21"/>
          <w:highlight w:val="none"/>
        </w:rPr>
      </w:pPr>
      <w:r>
        <w:rPr>
          <w:rFonts w:hint="eastAsia" w:ascii="新宋体" w:hAnsi="新宋体" w:eastAsia="新宋体" w:cs="新宋体"/>
          <w:color w:val="000000"/>
          <w:sz w:val="24"/>
          <w:szCs w:val="21"/>
          <w:highlight w:val="none"/>
          <w:lang w:val="en-US" w:eastAsia="zh-CN"/>
        </w:rPr>
        <w:t xml:space="preserve">供应商</w:t>
      </w:r>
      <w:r>
        <w:rPr>
          <w:rFonts w:hint="eastAsia" w:ascii="新宋体" w:hAnsi="新宋体" w:eastAsia="新宋体" w:cs="新宋体"/>
          <w:color w:val="000000"/>
          <w:sz w:val="24"/>
          <w:szCs w:val="21"/>
          <w:highlight w:val="none"/>
          <w:lang w:eastAsia="zh-CN"/>
        </w:rPr>
        <w:t xml:space="preserve">（</w:t>
      </w:r>
      <w:r>
        <w:rPr>
          <w:rFonts w:hint="eastAsia" w:ascii="新宋体" w:hAnsi="新宋体" w:eastAsia="新宋体" w:cs="新宋体"/>
          <w:color w:val="000000"/>
          <w:sz w:val="24"/>
          <w:szCs w:val="21"/>
          <w:highlight w:val="none"/>
          <w:lang w:val="en-US" w:eastAsia="zh-CN"/>
        </w:rPr>
        <w:t xml:space="preserve">以下简称“</w:t>
      </w:r>
      <w:r>
        <w:rPr>
          <w:rFonts w:hint="eastAsia" w:ascii="新宋体" w:hAnsi="新宋体" w:eastAsia="新宋体" w:cs="新宋体"/>
          <w:color w:val="000000"/>
          <w:sz w:val="24"/>
          <w:szCs w:val="21"/>
          <w:highlight w:val="none"/>
        </w:rPr>
        <w:t xml:space="preserve">乙方</w:t>
      </w:r>
      <w:r>
        <w:rPr>
          <w:rFonts w:hint="eastAsia" w:ascii="新宋体" w:hAnsi="新宋体" w:eastAsia="新宋体" w:cs="新宋体"/>
          <w:color w:val="000000"/>
          <w:sz w:val="24"/>
          <w:szCs w:val="21"/>
          <w:highlight w:val="none"/>
          <w:lang w:val="en-US" w:eastAsia="zh-CN"/>
        </w:rPr>
        <w:t xml:space="preserve">”</w:t>
      </w:r>
      <w:r>
        <w:rPr>
          <w:rFonts w:hint="eastAsia" w:ascii="新宋体" w:hAnsi="新宋体" w:eastAsia="新宋体" w:cs="新宋体"/>
          <w:color w:val="000000"/>
          <w:sz w:val="24"/>
          <w:szCs w:val="21"/>
          <w:highlight w:val="none"/>
          <w:lang w:eastAsia="zh-CN"/>
        </w:rPr>
        <w:t xml:space="preserve">）</w:t>
      </w:r>
      <w:r>
        <w:rPr>
          <w:rFonts w:hint="eastAsia" w:ascii="新宋体" w:hAnsi="新宋体" w:eastAsia="新宋体" w:cs="新宋体"/>
          <w:color w:val="000000"/>
          <w:sz w:val="24"/>
          <w:szCs w:val="21"/>
          <w:highlight w:val="none"/>
        </w:rPr>
        <w:t xml:space="preserve">：</w:t>
      </w:r>
      <w:r>
        <w:rPr>
          <w:rFonts w:ascii="新宋体" w:hAnsi="新宋体" w:eastAsia="新宋体" w:cs="新宋体"/>
          <w:color w:val="000000"/>
          <w:sz w:val="24"/>
          <w:szCs w:val="21"/>
          <w:highlight w:val="none"/>
        </w:rPr>
        <w:t xml:space="preserve"> </w:t>
      </w:r>
      <w:r>
        <w:rPr>
          <w:rFonts w:hint="eastAsia" w:ascii="新宋体" w:hAnsi="新宋体" w:eastAsia="新宋体" w:cs="新宋体"/>
          <w:color w:val="000000"/>
          <w:sz w:val="24"/>
          <w:szCs w:val="21"/>
          <w:highlight w:val="none"/>
          <w:u w:val="single"/>
        </w:rPr>
        <w:t xml:space="preserve"> </w:t>
      </w:r>
      <w:r>
        <w:rPr>
          <w:rFonts w:ascii="新宋体" w:hAnsi="新宋体" w:eastAsia="新宋体" w:cs="新宋体"/>
          <w:color w:val="000000"/>
          <w:sz w:val="24"/>
          <w:szCs w:val="21"/>
          <w:highlight w:val="none"/>
          <w:u w:val="single"/>
        </w:rPr>
        <w:t xml:space="preserve">          </w:t>
      </w:r>
      <w:r>
        <w:rPr>
          <w:rFonts w:hint="eastAsia" w:ascii="新宋体" w:hAnsi="新宋体" w:eastAsia="新宋体" w:cs="新宋体"/>
          <w:color w:val="000000"/>
          <w:sz w:val="24"/>
          <w:szCs w:val="21"/>
          <w:highlight w:val="none"/>
          <w:u w:val="single"/>
        </w:rPr>
        <w:t xml:space="preserve">                      </w:t>
      </w:r>
      <w:r>
        <w:rPr>
          <w:rFonts w:ascii="新宋体" w:hAnsi="新宋体" w:eastAsia="新宋体" w:cs="新宋体"/>
          <w:color w:val="000000"/>
          <w:sz w:val="24"/>
          <w:szCs w:val="21"/>
          <w:highlight w:val="none"/>
        </w:rPr>
        <w:t xml:space="preserve">                                    </w:t>
      </w:r>
      <w:r>
        <w:rPr>
          <w:rFonts w:ascii="新宋体" w:hAnsi="新宋体" w:eastAsia="新宋体" w:cs="新宋体"/>
          <w:color w:val="000000"/>
          <w:sz w:val="24"/>
          <w:szCs w:val="21"/>
          <w:highlight w:val="none"/>
        </w:rPr>
      </w:r>
      <w:r/>
    </w:p>
    <w:p>
      <w:pPr>
        <w:pStyle w:val="815"/>
        <w:ind w:firstLine="0"/>
        <w:pageBreakBefore w:val="0"/>
        <w:spacing w:line="360" w:lineRule="auto"/>
        <w:widowControl w:val="off"/>
        <w:rPr>
          <w:rFonts w:ascii="新宋体" w:hAnsi="新宋体" w:eastAsia="新宋体" w:cs="新宋体"/>
          <w:color w:val="000000"/>
          <w:sz w:val="24"/>
          <w:szCs w:val="21"/>
          <w:highlight w:val="none"/>
          <w:lang w:val="en-US" w:eastAsia="zh-CN"/>
        </w:rPr>
      </w:pPr>
      <w:r>
        <w:rPr>
          <w:rFonts w:hint="eastAsia" w:ascii="新宋体" w:hAnsi="新宋体" w:eastAsia="新宋体" w:cs="新宋体"/>
          <w:color w:val="000000"/>
          <w:sz w:val="24"/>
          <w:szCs w:val="21"/>
          <w:highlight w:val="none"/>
        </w:rPr>
        <w:t xml:space="preserve">签订地点：</w:t>
      </w:r>
      <w:r>
        <w:rPr>
          <w:rFonts w:hint="eastAsia" w:ascii="新宋体" w:hAnsi="新宋体" w:eastAsia="新宋体" w:cs="新宋体"/>
          <w:color w:val="000000"/>
          <w:sz w:val="24"/>
          <w:szCs w:val="21"/>
          <w:highlight w:val="none"/>
          <w:u w:val="single"/>
        </w:rPr>
        <w:t xml:space="preserve">常州</w:t>
      </w:r>
      <w:r>
        <w:rPr>
          <w:rFonts w:hint="eastAsia" w:ascii="新宋体" w:hAnsi="新宋体" w:eastAsia="新宋体" w:cs="新宋体"/>
          <w:color w:val="000000"/>
          <w:sz w:val="24"/>
          <w:szCs w:val="21"/>
          <w:highlight w:val="none"/>
          <w:u w:val="single"/>
          <w:lang w:val="en-US" w:eastAsia="zh-CN"/>
        </w:rPr>
        <w:t xml:space="preserve">市武进区</w:t>
      </w:r>
      <w:r>
        <w:rPr>
          <w:rFonts w:ascii="新宋体" w:hAnsi="新宋体" w:eastAsia="新宋体" w:cs="新宋体"/>
          <w:color w:val="000000"/>
          <w:sz w:val="24"/>
          <w:szCs w:val="21"/>
          <w:highlight w:val="none"/>
          <w:lang w:val="en-US" w:eastAsia="zh-CN"/>
        </w:rPr>
      </w:r>
      <w:r/>
    </w:p>
    <w:p>
      <w:pPr>
        <w:pStyle w:val="819"/>
        <w:ind w:firstLine="0"/>
        <w:pageBreakBefore w:val="0"/>
        <w:spacing w:before="0" w:after="0" w:line="360" w:lineRule="auto"/>
        <w:widowControl w:val="off"/>
        <w:rPr>
          <w:b w:val="0"/>
          <w:bCs/>
          <w:color w:val="000000"/>
          <w:highlight w:val="none"/>
        </w:rPr>
      </w:pPr>
      <w:r>
        <w:rPr>
          <w:rFonts w:hint="eastAsia" w:ascii="新宋体" w:hAnsi="新宋体" w:eastAsia="新宋体" w:cs="新宋体"/>
          <w:b w:val="0"/>
          <w:bCs/>
          <w:color w:val="000000"/>
          <w:sz w:val="24"/>
          <w:szCs w:val="21"/>
          <w:highlight w:val="none"/>
        </w:rPr>
        <w:t xml:space="preserve">签订日期：</w:t>
      </w:r>
      <w:r>
        <w:rPr>
          <w:rFonts w:hint="eastAsia" w:ascii="新宋体" w:hAnsi="新宋体" w:eastAsia="新宋体" w:cs="新宋体"/>
          <w:b w:val="0"/>
          <w:bCs/>
          <w:color w:val="000000"/>
          <w:sz w:val="24"/>
          <w:szCs w:val="21"/>
          <w:highlight w:val="none"/>
          <w:u w:val="single"/>
          <w:lang w:val="en-US" w:eastAsia="zh-CN"/>
        </w:rPr>
        <w:t xml:space="preserve">      </w:t>
      </w:r>
      <w:r>
        <w:rPr>
          <w:rFonts w:hint="eastAsia" w:ascii="新宋体" w:hAnsi="新宋体" w:eastAsia="新宋体" w:cs="新宋体"/>
          <w:b w:val="0"/>
          <w:bCs/>
          <w:color w:val="000000"/>
          <w:sz w:val="24"/>
          <w:szCs w:val="21"/>
          <w:highlight w:val="none"/>
        </w:rPr>
        <w:t xml:space="preserve">年</w:t>
      </w:r>
      <w:r>
        <w:rPr>
          <w:rFonts w:ascii="新宋体" w:hAnsi="新宋体" w:eastAsia="新宋体" w:cs="新宋体"/>
          <w:b w:val="0"/>
          <w:bCs/>
          <w:color w:val="000000"/>
          <w:sz w:val="24"/>
          <w:szCs w:val="21"/>
          <w:highlight w:val="none"/>
          <w:u w:val="single"/>
        </w:rPr>
        <w:t xml:space="preserve"> </w:t>
      </w:r>
      <w:r>
        <w:rPr>
          <w:rFonts w:hint="eastAsia" w:ascii="新宋体" w:hAnsi="新宋体" w:eastAsia="新宋体" w:cs="新宋体"/>
          <w:b w:val="0"/>
          <w:bCs/>
          <w:color w:val="000000"/>
          <w:sz w:val="24"/>
          <w:szCs w:val="21"/>
          <w:highlight w:val="none"/>
          <w:u w:val="single"/>
          <w:lang w:val="en-US" w:eastAsia="zh-CN"/>
        </w:rPr>
        <w:t xml:space="preserve">  </w:t>
      </w:r>
      <w:r>
        <w:rPr>
          <w:rFonts w:ascii="新宋体" w:hAnsi="新宋体" w:eastAsia="新宋体" w:cs="新宋体"/>
          <w:b w:val="0"/>
          <w:bCs/>
          <w:color w:val="000000"/>
          <w:sz w:val="24"/>
          <w:szCs w:val="21"/>
          <w:highlight w:val="none"/>
          <w:u w:val="single"/>
        </w:rPr>
        <w:t xml:space="preserve"> </w:t>
      </w:r>
      <w:r>
        <w:rPr>
          <w:rFonts w:hint="eastAsia" w:ascii="新宋体" w:hAnsi="新宋体" w:eastAsia="新宋体" w:cs="新宋体"/>
          <w:b w:val="0"/>
          <w:bCs/>
          <w:color w:val="000000"/>
          <w:sz w:val="24"/>
          <w:szCs w:val="21"/>
          <w:highlight w:val="none"/>
        </w:rPr>
        <w:t xml:space="preserve">月</w:t>
      </w:r>
      <w:r>
        <w:rPr>
          <w:rFonts w:ascii="新宋体" w:hAnsi="新宋体" w:eastAsia="新宋体" w:cs="新宋体"/>
          <w:b w:val="0"/>
          <w:bCs/>
          <w:color w:val="000000"/>
          <w:sz w:val="24"/>
          <w:szCs w:val="21"/>
          <w:highlight w:val="none"/>
          <w:u w:val="single"/>
        </w:rPr>
        <w:t xml:space="preserve"> </w:t>
      </w:r>
      <w:r>
        <w:rPr>
          <w:rFonts w:hint="eastAsia" w:ascii="新宋体" w:hAnsi="新宋体" w:eastAsia="新宋体" w:cs="新宋体"/>
          <w:b w:val="0"/>
          <w:bCs/>
          <w:color w:val="000000"/>
          <w:sz w:val="24"/>
          <w:szCs w:val="21"/>
          <w:highlight w:val="none"/>
          <w:u w:val="single"/>
          <w:lang w:val="en-US" w:eastAsia="zh-CN"/>
        </w:rPr>
        <w:t xml:space="preserve">  </w:t>
      </w:r>
      <w:r>
        <w:rPr>
          <w:rFonts w:ascii="新宋体" w:hAnsi="新宋体" w:eastAsia="新宋体" w:cs="新宋体"/>
          <w:b w:val="0"/>
          <w:bCs/>
          <w:color w:val="000000"/>
          <w:sz w:val="24"/>
          <w:szCs w:val="21"/>
          <w:highlight w:val="none"/>
          <w:u w:val="single"/>
        </w:rPr>
        <w:t xml:space="preserve"> </w:t>
      </w:r>
      <w:r>
        <w:rPr>
          <w:rFonts w:hint="eastAsia" w:ascii="新宋体" w:hAnsi="新宋体" w:eastAsia="新宋体" w:cs="新宋体"/>
          <w:b w:val="0"/>
          <w:bCs/>
          <w:color w:val="000000"/>
          <w:sz w:val="24"/>
          <w:szCs w:val="21"/>
          <w:highlight w:val="none"/>
        </w:rPr>
        <w:t xml:space="preserve">日</w:t>
      </w:r>
      <w:r>
        <w:rPr>
          <w:b w:val="0"/>
          <w:bCs/>
          <w:color w:val="000000"/>
          <w:highlight w:val="none"/>
        </w:rPr>
      </w:r>
      <w:r/>
    </w:p>
    <w:p>
      <w:pPr>
        <w:pStyle w:val="815"/>
        <w:ind w:firstLine="480"/>
        <w:jc w:val="both"/>
        <w:keepLines w:val="0"/>
        <w:keepNext w:val="0"/>
        <w:pageBreakBefore w:val="0"/>
        <w:spacing w:line="240" w:lineRule="auto"/>
        <w:widowControl w:val="off"/>
        <w:rPr>
          <w:rFonts w:hint="eastAsia" w:ascii="Calibri" w:hAnsi="Calibri" w:eastAsia="宋体" w:cs="Times New Roman"/>
          <w:color w:val="000000"/>
          <w:sz w:val="24"/>
          <w:szCs w:val="21"/>
          <w:highlight w:val="none"/>
        </w:rPr>
      </w:pPr>
      <w:r>
        <w:rPr>
          <w:rFonts w:hint="eastAsia"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hint="eastAsia" w:ascii="Calibri" w:hAnsi="Calibri" w:eastAsia="宋体" w:cs="Times New Roman"/>
          <w:color w:val="000000"/>
          <w:sz w:val="24"/>
          <w:szCs w:val="21"/>
          <w:highlight w:val="none"/>
        </w:rPr>
        <w:t xml:space="preserve">根据《中华人民共和国政府采购法》、《中华人民共和国</w:t>
      </w:r>
      <w:r>
        <w:rPr>
          <w:rFonts w:hint="eastAsia" w:ascii="Calibri" w:hAnsi="Calibri" w:eastAsia="宋体" w:cs="Times New Roman"/>
          <w:color w:val="000000"/>
          <w:sz w:val="24"/>
          <w:szCs w:val="21"/>
          <w:highlight w:val="none"/>
          <w:lang w:val="en-US" w:eastAsia="zh-CN"/>
        </w:rPr>
        <w:t xml:space="preserve">民法典</w:t>
      </w:r>
      <w:r>
        <w:rPr>
          <w:rFonts w:hint="eastAsia" w:ascii="Calibri" w:hAnsi="Calibri" w:eastAsia="宋体" w:cs="Times New Roman"/>
          <w:color w:val="000000"/>
          <w:sz w:val="24"/>
          <w:szCs w:val="21"/>
          <w:highlight w:val="none"/>
        </w:rPr>
        <w:t xml:space="preserve">》等法律法规的规定，甲乙双方按照</w:t>
      </w:r>
      <w:r>
        <w:rPr>
          <w:rFonts w:hint="eastAsia" w:ascii="Calibri" w:hAnsi="Calibri" w:eastAsia="宋体" w:cs="Times New Roman"/>
          <w:color w:val="000000"/>
          <w:sz w:val="24"/>
          <w:szCs w:val="21"/>
          <w:highlight w:val="none"/>
          <w:u w:val="single"/>
        </w:rPr>
        <w:t xml:space="preserve">   </w:t>
      </w:r>
      <w:r>
        <w:rPr>
          <w:rFonts w:hint="eastAsia" w:ascii="Calibri" w:hAnsi="Calibri" w:eastAsia="宋体" w:cs="Times New Roman"/>
          <w:color w:val="000000"/>
          <w:sz w:val="24"/>
          <w:szCs w:val="21"/>
          <w:highlight w:val="none"/>
          <w:u w:val="single"/>
          <w:lang w:val="en-US" w:eastAsia="zh-CN"/>
        </w:rPr>
        <w:t xml:space="preserve">              </w:t>
      </w:r>
      <w:r>
        <w:rPr>
          <w:rFonts w:hint="eastAsia" w:ascii="Calibri" w:hAnsi="Calibri" w:eastAsia="宋体" w:cs="Times New Roman"/>
          <w:color w:val="000000"/>
          <w:sz w:val="24"/>
          <w:szCs w:val="21"/>
          <w:highlight w:val="none"/>
          <w:u w:val="single"/>
        </w:rPr>
        <w:t xml:space="preserve">   </w:t>
      </w:r>
      <w:r>
        <w:rPr>
          <w:rFonts w:hint="eastAsia" w:ascii="Calibri" w:hAnsi="Calibri" w:eastAsia="宋体" w:cs="Times New Roman"/>
          <w:color w:val="000000"/>
          <w:sz w:val="24"/>
          <w:szCs w:val="21"/>
          <w:highlight w:val="none"/>
        </w:rPr>
        <w:t xml:space="preserve">的</w:t>
      </w:r>
      <w:r>
        <w:rPr>
          <w:rFonts w:hint="eastAsia" w:ascii="Calibri" w:hAnsi="Calibri" w:eastAsia="宋体" w:cs="Times New Roman"/>
          <w:color w:val="000000"/>
          <w:sz w:val="24"/>
          <w:szCs w:val="21"/>
          <w:highlight w:val="none"/>
          <w:lang w:val="en-US" w:eastAsia="zh-CN"/>
        </w:rPr>
        <w:t xml:space="preserve">政府</w:t>
      </w:r>
      <w:r>
        <w:rPr>
          <w:rFonts w:hint="eastAsia" w:ascii="Calibri" w:hAnsi="Calibri" w:eastAsia="宋体" w:cs="Times New Roman"/>
          <w:color w:val="000000"/>
          <w:sz w:val="24"/>
          <w:szCs w:val="21"/>
          <w:highlight w:val="none"/>
        </w:rPr>
        <w:t xml:space="preserve">采购结果签订本合同。</w:t>
      </w:r>
      <w:r>
        <w:rPr>
          <w:rFonts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hint="eastAsia" w:ascii="黑体" w:hAnsi="黑体" w:eastAsia="黑体" w:cs="黑体"/>
          <w:color w:val="000000"/>
          <w:sz w:val="24"/>
          <w:szCs w:val="21"/>
          <w:highlight w:val="none"/>
        </w:rPr>
        <w:t xml:space="preserve">第一条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合同标的</w:t>
      </w:r>
      <w:r>
        <w:rPr>
          <w:rFonts w:ascii="Calibri" w:hAnsi="Calibri" w:eastAsia="宋体" w:cs="Times New Roman"/>
          <w:color w:val="000000"/>
          <w:sz w:val="24"/>
          <w:szCs w:val="21"/>
          <w:highlight w:val="none"/>
        </w:rPr>
        <w:t xml:space="preserve"> </w:t>
      </w:r>
      <w:r>
        <w:rPr>
          <w:rFonts w:ascii="Calibri" w:hAnsi="Calibri" w:eastAsia="宋体" w:cs="Times New Roman"/>
          <w:color w:val="000000"/>
          <w:sz w:val="24"/>
          <w:szCs w:val="21"/>
          <w:highlight w:val="none"/>
        </w:rPr>
      </w:r>
      <w:r/>
    </w:p>
    <w:p>
      <w:pPr>
        <w:pStyle w:val="815"/>
        <w:ind w:firstLine="480"/>
        <w:jc w:val="both"/>
        <w:pageBreakBefore w:val="0"/>
        <w:spacing w:line="360" w:lineRule="auto"/>
        <w:widowControl w:val="off"/>
        <w:rPr>
          <w:rFonts w:hint="eastAsia" w:ascii="新宋体" w:hAnsi="新宋体" w:eastAsia="新宋体" w:cs="新宋体"/>
          <w:color w:val="000000"/>
          <w:sz w:val="24"/>
          <w:szCs w:val="21"/>
          <w:highlight w:val="none"/>
          <w:lang w:eastAsia="zh-CN"/>
        </w:rPr>
      </w:pPr>
      <w:r>
        <w:rPr>
          <w:rFonts w:hint="eastAsia" w:ascii="Calibri" w:hAnsi="Calibri" w:eastAsia="宋体" w:cs="Times New Roman"/>
          <w:color w:val="000000"/>
          <w:sz w:val="24"/>
          <w:szCs w:val="21"/>
          <w:highlight w:val="none"/>
        </w:rPr>
        <w:t xml:space="preserve">甲方将</w:t>
      </w:r>
      <w:r>
        <w:rPr>
          <w:rFonts w:ascii="Calibri" w:hAnsi="Calibri" w:eastAsia="宋体" w:cs="Times New Roman"/>
          <w:color w:val="000000"/>
          <w:sz w:val="24"/>
          <w:szCs w:val="21"/>
          <w:highlight w:val="none"/>
          <w:u w:val="single"/>
        </w:rPr>
        <w:t xml:space="preserve"> </w:t>
      </w:r>
      <w:r>
        <w:rPr>
          <w:rFonts w:hint="eastAsia" w:ascii="宋体" w:hAnsi="宋体" w:eastAsia="宋体" w:cs="宋体"/>
          <w:bCs/>
          <w:color w:val="000000"/>
          <w:sz w:val="24"/>
          <w:szCs w:val="24"/>
          <w:highlight w:val="none"/>
          <w:u w:val="single"/>
          <w:lang w:val="en-US" w:eastAsia="zh-CN" w:bidi="ar-SA"/>
        </w:rPr>
        <w:t xml:space="preserve">2026-2028年度新天地公园、文慧园、徐园、长河绿地公园保安服务项目</w:t>
      </w:r>
      <w:r>
        <w:rPr>
          <w:rFonts w:hint="eastAsia" w:ascii="Calibri" w:hAnsi="Calibri" w:eastAsia="宋体" w:cs="Times New Roman"/>
          <w:color w:val="000000"/>
          <w:sz w:val="24"/>
          <w:szCs w:val="21"/>
          <w:highlight w:val="none"/>
          <w:u w:val="single"/>
        </w:rPr>
        <w:t xml:space="preserve">     </w:t>
      </w:r>
      <w:r>
        <w:rPr>
          <w:rFonts w:hint="eastAsia" w:ascii="Calibri" w:hAnsi="Calibri" w:eastAsia="宋体" w:cs="Times New Roman"/>
          <w:color w:val="000000"/>
          <w:sz w:val="24"/>
          <w:szCs w:val="21"/>
          <w:highlight w:val="none"/>
          <w:u w:val="single"/>
          <w:lang w:val="en-US" w:eastAsia="zh-CN"/>
        </w:rPr>
        <w:t xml:space="preserve">  </w:t>
      </w:r>
      <w:r>
        <w:rPr>
          <w:rFonts w:hint="eastAsia" w:ascii="Calibri" w:hAnsi="Calibri" w:eastAsia="宋体" w:cs="Times New Roman"/>
          <w:color w:val="000000"/>
          <w:sz w:val="24"/>
          <w:szCs w:val="21"/>
          <w:highlight w:val="none"/>
          <w:u w:val="single"/>
        </w:rPr>
        <w:t xml:space="preserve"> </w:t>
      </w:r>
      <w:r>
        <w:rPr>
          <w:rFonts w:hint="eastAsia" w:ascii="Calibri" w:hAnsi="Calibri" w:eastAsia="宋体" w:cs="Times New Roman"/>
          <w:color w:val="000000"/>
          <w:sz w:val="24"/>
          <w:szCs w:val="21"/>
          <w:highlight w:val="none"/>
          <w:u w:val="single"/>
          <w:lang w:val="en-US" w:eastAsia="zh-CN"/>
        </w:rPr>
        <w:t xml:space="preserve">     </w:t>
      </w:r>
      <w:r>
        <w:rPr>
          <w:rFonts w:hint="eastAsia" w:ascii="Calibri" w:hAnsi="Calibri" w:eastAsia="宋体" w:cs="Times New Roman"/>
          <w:color w:val="000000"/>
          <w:sz w:val="24"/>
          <w:szCs w:val="21"/>
          <w:highlight w:val="none"/>
          <w:u w:val="single"/>
        </w:rPr>
        <w:t xml:space="preserve"> </w:t>
      </w:r>
      <w:r>
        <w:rPr>
          <w:rFonts w:ascii="Calibri" w:hAnsi="Calibri" w:eastAsia="宋体" w:cs="Times New Roman"/>
          <w:b/>
          <w:color w:val="000000"/>
          <w:sz w:val="24"/>
          <w:szCs w:val="21"/>
          <w:highlight w:val="none"/>
          <w:u w:val="single"/>
        </w:rPr>
        <w:t xml:space="preserve"> </w:t>
      </w:r>
      <w:r>
        <w:rPr>
          <w:rFonts w:hint="eastAsia" w:ascii="Calibri" w:hAnsi="Calibri" w:eastAsia="宋体" w:cs="Times New Roman"/>
          <w:color w:val="000000"/>
          <w:sz w:val="24"/>
          <w:szCs w:val="21"/>
          <w:highlight w:val="none"/>
        </w:rPr>
        <w:t xml:space="preserve">委托乙方实行</w:t>
      </w:r>
      <w:r>
        <w:rPr>
          <w:rFonts w:hint="eastAsia" w:ascii="Calibri" w:hAnsi="Calibri" w:eastAsia="宋体" w:cs="Times New Roman"/>
          <w:color w:val="000000"/>
          <w:sz w:val="24"/>
          <w:szCs w:val="21"/>
          <w:highlight w:val="none"/>
          <w:u w:val="single"/>
          <w:lang w:val="en-US" w:eastAsia="zh-CN"/>
        </w:rPr>
        <w:t xml:space="preserve">保安服务</w:t>
      </w:r>
      <w:r>
        <w:rPr>
          <w:rFonts w:hint="eastAsia" w:ascii="新宋体" w:hAnsi="新宋体" w:eastAsia="新宋体" w:cs="新宋体"/>
          <w:color w:val="000000"/>
          <w:sz w:val="24"/>
          <w:szCs w:val="21"/>
          <w:highlight w:val="none"/>
          <w:u w:val="none"/>
          <w:lang w:eastAsia="zh-CN"/>
        </w:rPr>
        <w:t xml:space="preserve">。</w:t>
      </w:r>
      <w:r>
        <w:rPr>
          <w:rFonts w:hint="eastAsia" w:ascii="新宋体" w:hAnsi="新宋体" w:eastAsia="新宋体" w:cs="新宋体"/>
          <w:color w:val="000000"/>
          <w:sz w:val="24"/>
          <w:szCs w:val="21"/>
          <w:highlight w:val="none"/>
          <w:lang w:eastAsia="zh-CN"/>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一、项目基本情况：</w:t>
      </w:r>
      <w:r>
        <w:rPr>
          <w:rFonts w:ascii="宋体" w:hAnsi="Times New Roman" w:eastAsia="宋体" w:cs="宋体"/>
          <w:color w:val="000000"/>
          <w:sz w:val="24"/>
          <w:szCs w:val="21"/>
          <w:highlight w:val="none"/>
        </w:rPr>
      </w:r>
      <w:r/>
    </w:p>
    <w:tbl>
      <w:tblPr>
        <w:tblStyle w:val="885"/>
        <w:tblW w:w="0" w:type="auto"/>
        <w:tblInd w:w="-3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679"/>
        <w:gridCol w:w="1639"/>
        <w:gridCol w:w="1939"/>
        <w:gridCol w:w="1875"/>
        <w:gridCol w:w="1436"/>
      </w:tblGrid>
      <w:tr>
        <w:trPr/>
        <w:tc>
          <w:tcPr>
            <w:tcW w:w="2679" w:type="dxa"/>
            <w:vAlign w:val="center"/>
            <w:textDirection w:val="lrTb"/>
            <w:noWrap w:val="false"/>
          </w:tcPr>
          <w:p>
            <w:pPr>
              <w:pStyle w:val="815"/>
              <w:jc w:val="center"/>
              <w:keepLines w:val="0"/>
              <w:keepNext w:val="0"/>
              <w:pageBreakBefore w:val="0"/>
              <w:spacing w:line="240" w:lineRule="auto"/>
              <w:widowControl w:val="off"/>
              <w:rPr>
                <w:rFonts w:ascii="宋体" w:hAnsi="宋体" w:eastAsia="宋体" w:cs="宋体"/>
                <w:color w:val="000000"/>
                <w:sz w:val="24"/>
                <w:szCs w:val="21"/>
                <w:highlight w:val="none"/>
                <w:vertAlign w:val="baseline"/>
                <w:lang w:val="en-US" w:eastAsia="zh-CN"/>
              </w:rPr>
            </w:pPr>
            <w:r>
              <w:rPr>
                <w:rFonts w:hint="eastAsia" w:ascii="宋体" w:hAnsi="宋体" w:eastAsia="宋体" w:cs="宋体"/>
                <w:color w:val="000000"/>
                <w:sz w:val="24"/>
                <w:szCs w:val="21"/>
                <w:highlight w:val="none"/>
                <w:vertAlign w:val="baseline"/>
                <w:lang w:val="en-US" w:eastAsia="zh-CN"/>
              </w:rPr>
              <w:t xml:space="preserve">区域</w:t>
            </w:r>
            <w:r>
              <w:rPr>
                <w:rFonts w:ascii="宋体" w:hAnsi="宋体" w:eastAsia="宋体" w:cs="宋体"/>
                <w:color w:val="000000"/>
                <w:sz w:val="24"/>
                <w:szCs w:val="21"/>
                <w:highlight w:val="none"/>
                <w:vertAlign w:val="baseline"/>
                <w:lang w:val="en-US" w:eastAsia="zh-CN"/>
              </w:rPr>
            </w:r>
            <w:r/>
          </w:p>
        </w:tc>
        <w:tc>
          <w:tcPr>
            <w:tcW w:w="1639" w:type="dxa"/>
            <w:vAlign w:val="center"/>
            <w:textDirection w:val="lrTb"/>
            <w:noWrap w:val="false"/>
          </w:tcPr>
          <w:p>
            <w:pPr>
              <w:pStyle w:val="815"/>
              <w:jc w:val="center"/>
              <w:keepLines w:val="0"/>
              <w:keepNext w:val="0"/>
              <w:pageBreakBefore w:val="0"/>
              <w:spacing w:line="240" w:lineRule="auto"/>
              <w:widowControl w:val="off"/>
              <w:rPr>
                <w:rFonts w:ascii="宋体" w:hAnsi="宋体" w:eastAsia="宋体" w:cs="宋体"/>
                <w:color w:val="000000"/>
                <w:sz w:val="24"/>
                <w:szCs w:val="21"/>
                <w:highlight w:val="none"/>
                <w:vertAlign w:val="baseline"/>
              </w:rPr>
            </w:pPr>
            <w:r>
              <w:rPr>
                <w:rFonts w:hint="eastAsia" w:ascii="宋体" w:hAnsi="宋体" w:eastAsia="宋体" w:cs="宋体"/>
                <w:color w:val="000000"/>
                <w:sz w:val="24"/>
                <w:szCs w:val="21"/>
                <w:highlight w:val="none"/>
              </w:rPr>
              <w:t xml:space="preserve">座落位置</w:t>
            </w:r>
            <w:r>
              <w:rPr>
                <w:rFonts w:ascii="宋体" w:hAnsi="宋体" w:eastAsia="宋体" w:cs="宋体"/>
                <w:color w:val="000000"/>
                <w:sz w:val="24"/>
                <w:szCs w:val="21"/>
                <w:highlight w:val="none"/>
                <w:vertAlign w:val="baseline"/>
              </w:rPr>
            </w:r>
            <w:r/>
          </w:p>
        </w:tc>
        <w:tc>
          <w:tcPr>
            <w:tcW w:w="1939" w:type="dxa"/>
            <w:vAlign w:val="center"/>
            <w:textDirection w:val="lrTb"/>
            <w:noWrap w:val="false"/>
          </w:tcPr>
          <w:p>
            <w:pPr>
              <w:pStyle w:val="815"/>
              <w:jc w:val="center"/>
              <w:keepLines w:val="0"/>
              <w:keepNext w:val="0"/>
              <w:pageBreakBefore w:val="0"/>
              <w:spacing w:line="24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建筑面积</w:t>
            </w:r>
            <w:r>
              <w:rPr>
                <w:rFonts w:hint="eastAsia" w:ascii="宋体" w:hAnsi="宋体" w:eastAsia="宋体" w:cs="宋体"/>
                <w:color w:val="000000"/>
                <w:sz w:val="24"/>
                <w:szCs w:val="21"/>
                <w:highlight w:val="none"/>
              </w:rPr>
            </w:r>
            <w:r/>
          </w:p>
          <w:p>
            <w:pPr>
              <w:pStyle w:val="815"/>
              <w:jc w:val="center"/>
              <w:keepLines w:val="0"/>
              <w:keepNext w:val="0"/>
              <w:pageBreakBefore w:val="0"/>
              <w:spacing w:line="240" w:lineRule="auto"/>
              <w:widowControl w:val="off"/>
              <w:rPr>
                <w:rFonts w:hint="eastAsia" w:ascii="宋体" w:hAnsi="宋体" w:eastAsia="宋体" w:cs="宋体"/>
                <w:color w:val="000000"/>
                <w:sz w:val="24"/>
                <w:szCs w:val="21"/>
                <w:highlight w:val="none"/>
                <w:vertAlign w:val="baseline"/>
                <w:lang w:eastAsia="zh-CN"/>
              </w:rPr>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平方米</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vertAlign w:val="baseline"/>
                <w:lang w:eastAsia="zh-CN"/>
              </w:rPr>
            </w:r>
            <w:r/>
          </w:p>
        </w:tc>
        <w:tc>
          <w:tcPr>
            <w:tcW w:w="1875" w:type="dxa"/>
            <w:vAlign w:val="center"/>
            <w:textDirection w:val="lrTb"/>
            <w:noWrap w:val="false"/>
          </w:tcPr>
          <w:p>
            <w:pPr>
              <w:pStyle w:val="815"/>
              <w:jc w:val="center"/>
              <w:keepLines w:val="0"/>
              <w:keepNext w:val="0"/>
              <w:pageBreakBefore w:val="0"/>
              <w:spacing w:line="24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绿地面积</w:t>
            </w:r>
            <w:r>
              <w:rPr>
                <w:rFonts w:hint="eastAsia" w:ascii="宋体" w:hAnsi="宋体" w:eastAsia="宋体" w:cs="宋体"/>
                <w:color w:val="000000"/>
                <w:sz w:val="24"/>
                <w:szCs w:val="21"/>
                <w:highlight w:val="none"/>
              </w:rPr>
            </w:r>
            <w:r/>
          </w:p>
          <w:p>
            <w:pPr>
              <w:pStyle w:val="815"/>
              <w:jc w:val="center"/>
              <w:keepLines w:val="0"/>
              <w:keepNext w:val="0"/>
              <w:pageBreakBefore w:val="0"/>
              <w:spacing w:line="240" w:lineRule="auto"/>
              <w:widowControl w:val="off"/>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平方米</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eastAsia="zh-CN"/>
              </w:rPr>
            </w:r>
            <w:r/>
          </w:p>
        </w:tc>
        <w:tc>
          <w:tcPr>
            <w:tcW w:w="1436" w:type="dxa"/>
            <w:vAlign w:val="center"/>
            <w:textDirection w:val="lrTb"/>
            <w:noWrap w:val="false"/>
          </w:tcPr>
          <w:p>
            <w:pPr>
              <w:pStyle w:val="815"/>
              <w:jc w:val="center"/>
              <w:keepLines w:val="0"/>
              <w:keepNext w:val="0"/>
              <w:pageBreakBefore w:val="0"/>
              <w:spacing w:line="240" w:lineRule="auto"/>
              <w:widowControl w:val="off"/>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服务</w:t>
            </w:r>
            <w:r>
              <w:rPr>
                <w:rFonts w:hint="eastAsia" w:ascii="宋体" w:hAnsi="宋体" w:eastAsia="宋体" w:cs="宋体"/>
                <w:color w:val="000000"/>
                <w:sz w:val="24"/>
                <w:szCs w:val="21"/>
                <w:highlight w:val="none"/>
                <w:lang w:val="en-US" w:eastAsia="zh-CN"/>
              </w:rPr>
            </w:r>
            <w:r/>
          </w:p>
          <w:p>
            <w:pPr>
              <w:pStyle w:val="815"/>
              <w:jc w:val="center"/>
              <w:keepLines w:val="0"/>
              <w:keepNext w:val="0"/>
              <w:pageBreakBefore w:val="0"/>
              <w:spacing w:line="240" w:lineRule="auto"/>
              <w:widowControl w:val="off"/>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lang w:val="en-US" w:eastAsia="zh-CN"/>
              </w:rPr>
              <w:t xml:space="preserve">类型</w:t>
            </w:r>
            <w:r>
              <w:rPr>
                <w:rFonts w:ascii="宋体" w:hAnsi="宋体" w:eastAsia="宋体" w:cs="宋体"/>
                <w:color w:val="000000"/>
                <w:sz w:val="24"/>
                <w:szCs w:val="21"/>
                <w:highlight w:val="none"/>
                <w:lang w:val="en-US" w:eastAsia="zh-CN"/>
              </w:rPr>
            </w:r>
            <w:r/>
          </w:p>
        </w:tc>
      </w:tr>
      <w:tr>
        <w:trPr/>
        <w:tc>
          <w:tcPr>
            <w:tcW w:w="2679"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武进新天地公园</w:t>
            </w:r>
            <w:r>
              <w:rPr>
                <w:rFonts w:hint="eastAsia" w:ascii="宋体" w:hAnsi="宋体" w:eastAsia="宋体" w:cs="宋体"/>
                <w:color w:val="000000"/>
                <w:sz w:val="24"/>
                <w:szCs w:val="24"/>
                <w:highlight w:val="none"/>
                <w:vertAlign w:val="baseline"/>
                <w:lang w:val="en-US" w:eastAsia="zh-CN" w:bidi="ar-SA"/>
              </w:rPr>
            </w:r>
            <w:r/>
          </w:p>
        </w:tc>
        <w:tc>
          <w:tcPr>
            <w:tcW w:w="16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9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875"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436"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r>
      <w:tr>
        <w:trPr/>
        <w:tc>
          <w:tcPr>
            <w:tcW w:w="2679"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文慧园</w:t>
            </w:r>
            <w:r>
              <w:rPr>
                <w:rFonts w:hint="eastAsia" w:ascii="宋体" w:hAnsi="宋体" w:eastAsia="宋体" w:cs="宋体"/>
                <w:color w:val="000000"/>
                <w:sz w:val="24"/>
                <w:szCs w:val="24"/>
                <w:highlight w:val="none"/>
                <w:vertAlign w:val="baseline"/>
                <w:lang w:val="en-US" w:eastAsia="zh-CN" w:bidi="ar-SA"/>
              </w:rPr>
            </w:r>
            <w:r/>
          </w:p>
        </w:tc>
        <w:tc>
          <w:tcPr>
            <w:tcW w:w="16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9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875"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436"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r>
      <w:tr>
        <w:trPr/>
        <w:tc>
          <w:tcPr>
            <w:tcW w:w="2679"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徐园</w:t>
            </w:r>
            <w:r>
              <w:rPr>
                <w:rFonts w:hint="eastAsia" w:ascii="宋体" w:hAnsi="宋体" w:eastAsia="宋体" w:cs="宋体"/>
                <w:color w:val="000000"/>
                <w:sz w:val="24"/>
                <w:szCs w:val="24"/>
                <w:highlight w:val="none"/>
                <w:vertAlign w:val="baseline"/>
                <w:lang w:val="en-US" w:eastAsia="zh-CN" w:bidi="ar-SA"/>
              </w:rPr>
            </w:r>
            <w:r/>
          </w:p>
        </w:tc>
        <w:tc>
          <w:tcPr>
            <w:tcW w:w="16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9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875"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436"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r>
      <w:tr>
        <w:trPr/>
        <w:tc>
          <w:tcPr>
            <w:tcW w:w="2679" w:type="dxa"/>
            <w:vAlign w:val="center"/>
            <w:textDirection w:val="lrTb"/>
            <w:noWrap w:val="false"/>
          </w:tcPr>
          <w:p>
            <w:pPr>
              <w:pStyle w:val="815"/>
              <w:jc w:val="center"/>
              <w:keepLines w:val="0"/>
              <w:keepNext w:val="0"/>
              <w:pageBreakBefore w:val="0"/>
              <w:spacing w:line="360" w:lineRule="auto"/>
              <w:widowControl w:val="off"/>
              <w:rPr>
                <w:rFonts w:hint="eastAsia" w:ascii="宋体" w:hAnsi="宋体" w:eastAsia="宋体" w:cs="宋体"/>
                <w:color w:val="00000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长河绿地公园</w:t>
            </w:r>
            <w:r>
              <w:rPr>
                <w:rFonts w:hint="eastAsia" w:ascii="宋体" w:hAnsi="宋体" w:eastAsia="宋体" w:cs="宋体"/>
                <w:color w:val="000000"/>
                <w:sz w:val="24"/>
                <w:szCs w:val="24"/>
                <w:highlight w:val="none"/>
                <w:vertAlign w:val="baseline"/>
                <w:lang w:val="en-US" w:eastAsia="zh-CN" w:bidi="ar-SA"/>
              </w:rPr>
            </w:r>
            <w:r/>
          </w:p>
        </w:tc>
        <w:tc>
          <w:tcPr>
            <w:tcW w:w="16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939"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875"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c>
          <w:tcPr>
            <w:tcW w:w="1436" w:type="dxa"/>
            <w:vAlign w:val="top"/>
            <w:textDirection w:val="lrTb"/>
            <w:noWrap w:val="false"/>
          </w:tcPr>
          <w:p>
            <w:pPr>
              <w:pStyle w:val="815"/>
              <w:jc w:val="center"/>
              <w:keepLines w:val="0"/>
              <w:keepNext w:val="0"/>
              <w:pageBreakBefore w:val="0"/>
              <w:spacing w:line="360" w:lineRule="auto"/>
              <w:widowControl w:val="off"/>
              <w:rPr>
                <w:rFonts w:ascii="宋体" w:hAnsi="宋体" w:eastAsia="宋体" w:cs="宋体"/>
                <w:color w:val="000000"/>
                <w:sz w:val="24"/>
                <w:szCs w:val="21"/>
                <w:highlight w:val="none"/>
                <w:vertAlign w:val="baseline"/>
              </w:rPr>
            </w:pPr>
            <w:r>
              <w:rPr>
                <w:rFonts w:ascii="宋体" w:hAnsi="宋体" w:eastAsia="宋体" w:cs="宋体"/>
                <w:color w:val="000000"/>
                <w:sz w:val="24"/>
                <w:szCs w:val="21"/>
                <w:highlight w:val="none"/>
                <w:vertAlign w:val="baseline"/>
              </w:rPr>
            </w:r>
            <w:r/>
          </w:p>
        </w:tc>
      </w:tr>
    </w:tbl>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二、委托</w:t>
      </w:r>
      <w:r>
        <w:rPr>
          <w:rFonts w:hint="eastAsia" w:ascii="宋体" w:hAnsi="宋体" w:eastAsia="宋体" w:cs="宋体"/>
          <w:color w:val="000000"/>
          <w:sz w:val="24"/>
          <w:szCs w:val="21"/>
          <w:highlight w:val="none"/>
          <w:u w:val="single"/>
          <w:lang w:eastAsia="zh-CN"/>
        </w:rPr>
        <w:t xml:space="preserve">保安服务及管理</w:t>
      </w:r>
      <w:r>
        <w:rPr>
          <w:rFonts w:hint="eastAsia" w:ascii="宋体" w:hAnsi="宋体" w:eastAsia="宋体" w:cs="宋体"/>
          <w:color w:val="000000"/>
          <w:sz w:val="24"/>
          <w:szCs w:val="21"/>
          <w:highlight w:val="none"/>
        </w:rPr>
        <w:t xml:space="preserve">事项详见采购文件第</w:t>
      </w:r>
      <w:r>
        <w:rPr>
          <w:rFonts w:hint="eastAsia" w:ascii="宋体" w:hAnsi="宋体" w:eastAsia="宋体" w:cs="宋体"/>
          <w:color w:val="000000"/>
          <w:sz w:val="24"/>
          <w:szCs w:val="21"/>
          <w:highlight w:val="none"/>
          <w:lang w:val="en-US" w:eastAsia="zh-CN"/>
        </w:rPr>
        <w:t xml:space="preserve">四</w:t>
      </w:r>
      <w:r>
        <w:rPr>
          <w:rFonts w:hint="eastAsia" w:ascii="宋体" w:hAnsi="宋体" w:eastAsia="宋体" w:cs="宋体"/>
          <w:color w:val="000000"/>
          <w:sz w:val="24"/>
          <w:szCs w:val="21"/>
          <w:highlight w:val="none"/>
        </w:rPr>
        <w:t xml:space="preserve">章</w:t>
      </w:r>
      <w:r>
        <w:rPr>
          <w:rFonts w:hint="eastAsia" w:ascii="宋体" w:hAnsi="宋体" w:eastAsia="宋体" w:cs="宋体"/>
          <w:color w:val="000000"/>
          <w:sz w:val="24"/>
          <w:szCs w:val="21"/>
          <w:highlight w:val="none"/>
          <w:lang w:val="en-US" w:eastAsia="zh-CN"/>
        </w:rPr>
        <w:t xml:space="preserve">采购</w:t>
      </w:r>
      <w:r>
        <w:rPr>
          <w:rFonts w:hint="eastAsia" w:ascii="宋体" w:hAnsi="宋体" w:eastAsia="宋体" w:cs="宋体"/>
          <w:color w:val="000000"/>
          <w:sz w:val="24"/>
          <w:szCs w:val="21"/>
          <w:highlight w:val="none"/>
        </w:rPr>
        <w:t xml:space="preserve">需求部分。</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hint="eastAsia" w:ascii="宋体" w:hAnsi="宋体" w:cs="宋体"/>
          <w:color w:val="000000"/>
          <w:sz w:val="24"/>
          <w:highlight w:val="none"/>
          <w:lang w:eastAsia="zh-CN"/>
        </w:rPr>
      </w:pPr>
      <w:r>
        <w:rPr>
          <w:rFonts w:hint="eastAsia" w:ascii="宋体" w:hAnsi="宋体" w:eastAsia="宋体" w:cs="宋体"/>
          <w:color w:val="000000"/>
          <w:sz w:val="24"/>
          <w:szCs w:val="21"/>
          <w:highlight w:val="none"/>
        </w:rPr>
        <w:t xml:space="preserve">三、</w:t>
      </w:r>
      <w:r>
        <w:rPr>
          <w:rFonts w:hint="eastAsia" w:ascii="宋体" w:hAnsi="宋体" w:eastAsia="宋体" w:cs="宋体"/>
          <w:color w:val="000000"/>
          <w:sz w:val="24"/>
          <w:szCs w:val="21"/>
          <w:highlight w:val="none"/>
          <w:lang w:val="en-US" w:eastAsia="zh-CN"/>
        </w:rPr>
        <w:t xml:space="preserve">保安</w:t>
      </w:r>
      <w:r>
        <w:rPr>
          <w:rFonts w:hint="eastAsia" w:ascii="宋体" w:hAnsi="宋体" w:eastAsia="宋体" w:cs="宋体"/>
          <w:color w:val="000000"/>
          <w:sz w:val="24"/>
          <w:szCs w:val="21"/>
          <w:highlight w:val="none"/>
        </w:rPr>
        <w:t xml:space="preserve">管理服务委托期限</w:t>
      </w:r>
      <w:r>
        <w:rPr>
          <w:rFonts w:hint="eastAsia" w:ascii="宋体" w:hAnsi="宋体" w:eastAsia="宋体" w:cs="宋体"/>
          <w:color w:val="000000"/>
          <w:sz w:val="24"/>
          <w:szCs w:val="21"/>
          <w:highlight w:val="none"/>
          <w:lang w:eastAsia="zh-CN"/>
        </w:rPr>
        <w:t xml:space="preserve">：</w:t>
      </w:r>
      <w:r>
        <w:rPr>
          <w:rFonts w:hint="eastAsia" w:ascii="宋体" w:hAnsi="宋体"/>
          <w:color w:val="000000"/>
          <w:sz w:val="24"/>
          <w:highlight w:val="none"/>
          <w:lang w:val="en-US" w:eastAsia="zh-CN"/>
        </w:rPr>
        <w:t xml:space="preserve">武进新天地公园合同履行期限为29个月；</w:t>
      </w:r>
      <w:r>
        <w:rPr>
          <w:rFonts w:hint="eastAsia" w:ascii="宋体" w:hAnsi="宋体" w:eastAsia="宋体" w:cs="Times New Roman"/>
          <w:color w:val="000000"/>
          <w:sz w:val="24"/>
          <w:highlight w:val="none"/>
          <w:lang w:val="en-US" w:eastAsia="zh-CN"/>
        </w:rPr>
        <w:t xml:space="preserve">文慧园、徐园、长河绿地公园合同履行期限为36个月。</w:t>
      </w:r>
      <w:r>
        <w:rPr>
          <w:rFonts w:hint="eastAsia" w:ascii="宋体" w:hAnsi="宋体" w:eastAsia="宋体" w:cs="宋体"/>
          <w:color w:val="000000"/>
          <w:sz w:val="24"/>
          <w:szCs w:val="21"/>
          <w:highlight w:val="none"/>
          <w:u w:val="none"/>
          <w:lang w:val="en-US" w:eastAsia="zh-CN"/>
        </w:rPr>
        <w:t xml:space="preserve">合同一年一签</w:t>
      </w:r>
      <w:r>
        <w:rPr>
          <w:rFonts w:hint="eastAsia" w:ascii="宋体" w:hAnsi="宋体" w:eastAsia="宋体" w:cs="宋体"/>
          <w:color w:val="000000"/>
          <w:sz w:val="24"/>
          <w:szCs w:val="21"/>
          <w:highlight w:val="none"/>
          <w:u w:val="none"/>
          <w:lang w:eastAsia="zh-CN"/>
        </w:rPr>
        <w:t xml:space="preserve">。</w:t>
      </w:r>
      <w:r>
        <w:rPr>
          <w:rFonts w:hint="eastAsia" w:ascii="宋体" w:hAnsi="宋体" w:eastAsia="宋体" w:cs="宋体"/>
          <w:bCs/>
          <w:color w:val="000000"/>
          <w:sz w:val="24"/>
          <w:szCs w:val="21"/>
          <w:highlight w:val="none"/>
          <w:u w:val="none"/>
        </w:rPr>
        <w:t xml:space="preserve">合同签订前三个月为试用期，试用期满经考核合格，合同方为有效。</w:t>
      </w:r>
      <w:r>
        <w:rPr>
          <w:rFonts w:hint="eastAsia" w:ascii="宋体" w:hAnsi="宋体" w:eastAsia="宋体" w:cs="宋体"/>
          <w:bCs/>
          <w:color w:val="000000"/>
          <w:sz w:val="24"/>
          <w:szCs w:val="21"/>
          <w:highlight w:val="none"/>
          <w:u w:val="none"/>
          <w:lang w:val="en-US" w:eastAsia="zh-CN"/>
        </w:rPr>
        <w:t xml:space="preserve">上一年度</w:t>
      </w:r>
      <w:r>
        <w:rPr>
          <w:rFonts w:hint="eastAsia" w:ascii="宋体" w:hAnsi="宋体" w:cs="宋体"/>
          <w:color w:val="000000"/>
          <w:sz w:val="24"/>
          <w:highlight w:val="none"/>
        </w:rPr>
        <w:t xml:space="preserve">期满经</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考核通过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符合合同质量要求后可续签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如遇政策性调整</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有权终止合同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815"/>
        <w:ind w:firstLine="480"/>
        <w:jc w:val="both"/>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color w:val="000000"/>
          <w:sz w:val="24"/>
          <w:highlight w:val="none"/>
          <w:lang w:val="en-US" w:eastAsia="zh-CN"/>
        </w:rPr>
        <w:t xml:space="preserve">其中第一年度服务期限为：武进新天地公园：2026年8月1日</w:t>
      </w:r>
      <w:r>
        <w:rPr>
          <w:rFonts w:hint="eastAsia" w:ascii="宋体" w:hAnsi="宋体" w:eastAsia="宋体" w:cs="Times New Roman"/>
          <w:color w:val="000000"/>
          <w:sz w:val="24"/>
          <w:highlight w:val="none"/>
          <w:lang w:val="en-US" w:eastAsia="zh-CN"/>
        </w:rPr>
        <w:t xml:space="preserve">至</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年</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月</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日</w:t>
      </w:r>
      <w:r>
        <w:rPr>
          <w:rFonts w:hint="eastAsia" w:ascii="宋体" w:hAnsi="宋体"/>
          <w:color w:val="000000"/>
          <w:sz w:val="24"/>
          <w:highlight w:val="none"/>
          <w:lang w:val="en-US" w:eastAsia="zh-CN"/>
        </w:rPr>
        <w:t xml:space="preserve">；</w:t>
      </w:r>
      <w:r>
        <w:rPr>
          <w:rFonts w:hint="eastAsia" w:ascii="宋体" w:hAnsi="宋体" w:eastAsia="宋体" w:cs="Times New Roman"/>
          <w:color w:val="000000"/>
          <w:sz w:val="24"/>
          <w:highlight w:val="none"/>
          <w:lang w:val="en-US" w:eastAsia="zh-CN"/>
        </w:rPr>
        <w:t xml:space="preserve">文慧园、徐园、长河绿地公园：2026年1月</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日至</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年</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月</w:t>
      </w:r>
      <w:r>
        <w:rPr>
          <w:rFonts w:hint="eastAsia" w:ascii="宋体" w:hAnsi="宋体" w:eastAsia="宋体" w:cs="Times New Roman"/>
          <w:color w:val="000000"/>
          <w:sz w:val="24"/>
          <w:highlight w:val="none"/>
          <w:u w:val="single"/>
          <w:lang w:val="en-US" w:eastAsia="zh-CN"/>
        </w:rPr>
        <w:t xml:space="preserve">   </w:t>
      </w:r>
      <w:r>
        <w:rPr>
          <w:rFonts w:hint="eastAsia" w:ascii="宋体" w:hAnsi="宋体" w:eastAsia="宋体" w:cs="Times New Roman"/>
          <w:color w:val="000000"/>
          <w:sz w:val="24"/>
          <w:highlight w:val="none"/>
          <w:lang w:val="en-US" w:eastAsia="zh-CN"/>
        </w:rPr>
        <w:t xml:space="preserve">日。</w:t>
      </w:r>
      <w:r>
        <w:rPr>
          <w:rFonts w:hint="eastAsia" w:ascii="宋体" w:hAnsi="宋体" w:eastAsia="宋体" w:cs="宋体"/>
          <w:bCs/>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第二条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委托管理事项</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u w:val="single"/>
          <w:lang w:val="en-US" w:eastAsia="zh-CN"/>
        </w:rPr>
      </w:pPr>
      <w:r>
        <w:rPr>
          <w:rFonts w:hint="eastAsia" w:ascii="Calibri" w:hAnsi="Calibri" w:eastAsia="宋体" w:cs="Times New Roman"/>
          <w:color w:val="000000"/>
          <w:sz w:val="24"/>
          <w:szCs w:val="21"/>
          <w:highlight w:val="none"/>
        </w:rPr>
        <w:t xml:space="preserve">一、服务管理服务范围：</w:t>
      </w:r>
      <w:r>
        <w:rPr>
          <w:rFonts w:hint="eastAsia" w:ascii="Calibri" w:hAnsi="Calibri" w:eastAsia="宋体" w:cs="Times New Roman"/>
          <w:color w:val="000000"/>
          <w:sz w:val="24"/>
          <w:szCs w:val="21"/>
          <w:highlight w:val="none"/>
          <w:u w:val="single"/>
          <w:lang w:val="en-US" w:eastAsia="zh-CN"/>
        </w:rPr>
        <w:t xml:space="preserve">                                         </w:t>
      </w:r>
      <w:r>
        <w:rPr>
          <w:rFonts w:hint="eastAsia" w:ascii="Calibri" w:hAnsi="Calibri" w:eastAsia="宋体" w:cs="Times New Roman"/>
          <w:color w:val="000000"/>
          <w:sz w:val="24"/>
          <w:szCs w:val="21"/>
          <w:highlight w:val="none"/>
          <w:u w:val="none"/>
          <w:lang w:val="en-US" w:eastAsia="zh-CN"/>
        </w:rPr>
        <w:t xml:space="preserve">。</w:t>
      </w:r>
      <w:r>
        <w:rPr>
          <w:rFonts w:ascii="Calibri" w:hAnsi="Calibri" w:eastAsia="宋体" w:cs="Times New Roman"/>
          <w:color w:val="000000"/>
          <w:sz w:val="24"/>
          <w:szCs w:val="21"/>
          <w:highlight w:val="none"/>
          <w:u w:val="single"/>
          <w:lang w:val="en-US" w:eastAsia="zh-CN"/>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hint="eastAsia" w:ascii="Calibri" w:hAnsi="Calibri" w:eastAsia="宋体" w:cs="Times New Roman"/>
          <w:color w:val="000000"/>
          <w:sz w:val="24"/>
          <w:szCs w:val="21"/>
          <w:highlight w:val="none"/>
        </w:rPr>
        <w:t xml:space="preserve">二、对标的托管的标准要求：</w:t>
      </w:r>
      <w:r>
        <w:rPr>
          <w:rFonts w:hint="eastAsia" w:ascii="Calibri" w:hAnsi="Calibri" w:eastAsia="宋体" w:cs="Times New Roman"/>
          <w:color w:val="000000"/>
          <w:sz w:val="24"/>
          <w:szCs w:val="21"/>
          <w:highlight w:val="none"/>
          <w:u w:val="single"/>
        </w:rPr>
        <w:t xml:space="preserve">乙方要有针对性，具有相关政策水平，树立服务形象，延续并提升服务层次，明确管理质量目标和长效管理方式，具有一整套清晰的，并与服务特色相吻合的管理方案。服务质量及效果的具体要求详见采购文件</w:t>
      </w:r>
      <w:r>
        <w:rPr>
          <w:rFonts w:hint="eastAsia" w:ascii="Calibri" w:hAnsi="Calibri" w:eastAsia="宋体" w:cs="Times New Roman"/>
          <w:color w:val="000000"/>
          <w:sz w:val="24"/>
          <w:szCs w:val="21"/>
          <w:highlight w:val="none"/>
          <w:u w:val="none"/>
        </w:rPr>
        <w:t xml:space="preserve">。</w:t>
      </w:r>
      <w:r>
        <w:rPr>
          <w:rFonts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第三条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合同总价款</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本合同项下</w:t>
      </w:r>
      <w:r>
        <w:rPr>
          <w:rFonts w:hint="eastAsia" w:ascii="宋体" w:hAnsi="宋体" w:eastAsia="宋体" w:cs="宋体"/>
          <w:color w:val="000000"/>
          <w:sz w:val="24"/>
          <w:szCs w:val="21"/>
          <w:highlight w:val="none"/>
          <w:lang w:val="en-US" w:eastAsia="zh-CN"/>
        </w:rPr>
        <w:t xml:space="preserve">第一年度服务费：</w:t>
      </w:r>
      <w:r>
        <w:rPr>
          <w:rFonts w:hint="eastAsia" w:ascii="宋体" w:hAnsi="宋体" w:eastAsia="宋体" w:cs="宋体"/>
          <w:color w:val="000000"/>
          <w:sz w:val="24"/>
          <w:szCs w:val="21"/>
          <w:highlight w:val="none"/>
          <w:lang w:val="en-US" w:eastAsia="zh-CN"/>
        </w:rPr>
      </w:r>
      <w:r/>
    </w:p>
    <w:p>
      <w:pPr>
        <w:pStyle w:val="815"/>
        <w:ind w:firstLine="480"/>
        <w:jc w:val="both"/>
        <w:keepLines w:val="0"/>
        <w:keepNext w:val="0"/>
        <w:pageBreakBefore w:val="0"/>
        <w:spacing w:line="360" w:lineRule="auto"/>
        <w:widowControl w:val="off"/>
        <w:rPr>
          <w:rFonts w:hint="eastAsia" w:ascii="宋体" w:hAnsi="宋体"/>
          <w:color w:val="000000"/>
          <w:sz w:val="24"/>
          <w:highlight w:val="none"/>
          <w:lang w:val="en-US" w:eastAsia="zh-CN"/>
        </w:rPr>
      </w:pPr>
      <w:r>
        <w:rPr>
          <w:rFonts w:hint="eastAsia" w:ascii="宋体" w:hAnsi="宋体" w:eastAsia="宋体" w:cs="宋体"/>
          <w:color w:val="000000"/>
          <w:sz w:val="24"/>
          <w:szCs w:val="21"/>
          <w:highlight w:val="none"/>
          <w:lang w:val="en-US" w:eastAsia="zh-CN"/>
        </w:rPr>
        <w:t xml:space="preserve">（1）保安</w:t>
      </w:r>
      <w:r>
        <w:rPr>
          <w:rFonts w:hint="eastAsia" w:ascii="Calibri" w:hAnsi="Calibri" w:eastAsia="宋体" w:cs="Times New Roman"/>
          <w:color w:val="000000"/>
          <w:sz w:val="24"/>
          <w:szCs w:val="21"/>
          <w:highlight w:val="none"/>
        </w:rPr>
        <w:t xml:space="preserve">服务</w:t>
      </w:r>
      <w:r>
        <w:rPr>
          <w:rFonts w:hint="eastAsia" w:ascii="宋体" w:hAnsi="宋体" w:eastAsia="宋体" w:cs="宋体"/>
          <w:color w:val="000000"/>
          <w:sz w:val="24"/>
          <w:szCs w:val="21"/>
          <w:highlight w:val="none"/>
        </w:rPr>
        <w:t xml:space="preserve">费为大写人民币</w:t>
      </w:r>
      <w:r>
        <w:rPr>
          <w:rFonts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u w:val="single"/>
          <w:lang w:val="en-US" w:eastAsia="zh-CN"/>
        </w:rPr>
        <w:t xml:space="preserve">  元</w:t>
      </w:r>
      <w:r>
        <w:rPr>
          <w:rFonts w:hint="eastAsia" w:ascii="宋体" w:hAnsi="宋体" w:eastAsia="宋体" w:cs="宋体"/>
          <w:color w:val="000000"/>
          <w:sz w:val="24"/>
          <w:szCs w:val="21"/>
          <w:highlight w:val="none"/>
          <w:u w:val="single"/>
        </w:rPr>
        <w:t xml:space="preserve">整（小写：</w:t>
      </w:r>
      <w:r>
        <w:rPr>
          <w:rFonts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u w:val="single"/>
          <w:lang w:val="en-US" w:eastAsia="zh-CN"/>
        </w:rPr>
        <w:t xml:space="preserve"> </w:t>
      </w:r>
      <w:r>
        <w:rPr>
          <w:rFonts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u w:val="single"/>
        </w:rPr>
        <w:t xml:space="preserve">元</w:t>
      </w:r>
      <w:r>
        <w:rPr>
          <w:rFonts w:hint="eastAsia" w:ascii="宋体" w:hAnsi="宋体" w:eastAsia="宋体" w:cs="宋体"/>
          <w:color w:val="000000"/>
          <w:sz w:val="24"/>
          <w:szCs w:val="21"/>
          <w:highlight w:val="none"/>
          <w:u w:val="single"/>
          <w:lang w:val="en-US" w:eastAsia="zh-CN"/>
        </w:rPr>
        <w:t xml:space="preserve">   </w:t>
      </w:r>
      <w:r>
        <w:rPr>
          <w:rFonts w:hint="eastAsia" w:ascii="宋体" w:hAnsi="宋体" w:eastAsia="宋体" w:cs="宋体"/>
          <w:color w:val="000000"/>
          <w:sz w:val="24"/>
          <w:szCs w:val="21"/>
          <w:highlight w:val="none"/>
          <w:u w:val="single"/>
        </w:rPr>
        <w:t xml:space="preserve">）</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其中</w:t>
      </w:r>
      <w:r>
        <w:rPr>
          <w:rFonts w:hint="eastAsia" w:ascii="宋体" w:hAnsi="宋体"/>
          <w:color w:val="000000"/>
          <w:sz w:val="24"/>
          <w:highlight w:val="none"/>
          <w:lang w:val="en-US" w:eastAsia="zh-CN"/>
        </w:rPr>
        <w:t xml:space="preserve">武进新天地公园</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文慧园</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徐园</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长河绿地公园</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lang w:val="en-US" w:eastAsia="zh-CN"/>
        </w:rPr>
        <w:t xml:space="preserve">元。</w:t>
      </w:r>
      <w:r>
        <w:rPr>
          <w:rFonts w:hint="eastAsia" w:ascii="宋体" w:hAnsi="宋体"/>
          <w:color w:val="000000"/>
          <w:sz w:val="24"/>
          <w:highlight w:val="none"/>
          <w:lang w:val="en-US" w:eastAsia="zh-CN"/>
        </w:rPr>
      </w:r>
      <w:r/>
    </w:p>
    <w:p>
      <w:pPr>
        <w:pStyle w:val="815"/>
        <w:ind w:firstLine="480"/>
        <w:jc w:val="both"/>
        <w:keepLines w:val="0"/>
        <w:keepNext w:val="0"/>
        <w:pageBreakBefore w:val="0"/>
        <w:spacing w:line="360" w:lineRule="auto"/>
        <w:widowControl w:val="off"/>
        <w:rPr>
          <w:rFonts w:ascii="宋体" w:hAnsi="宋体"/>
          <w:i w:val="0"/>
          <w:iCs w:val="0"/>
          <w:color w:val="000000"/>
          <w:sz w:val="24"/>
          <w:highlight w:val="none"/>
          <w:lang w:val="en-US" w:eastAsia="zh-CN"/>
        </w:rPr>
      </w:pPr>
      <w:r>
        <w:rPr>
          <w:rFonts w:hint="eastAsia" w:ascii="Times New Roman" w:hAnsi="Times New Roman" w:eastAsia="宋体" w:cs="Times New Roman"/>
          <w:b w:val="0"/>
          <w:bCs w:val="0"/>
          <w:i w:val="0"/>
          <w:iCs w:val="0"/>
          <w:color w:val="000000"/>
          <w:sz w:val="24"/>
          <w:szCs w:val="24"/>
          <w:highlight w:val="none"/>
          <w:u w:val="none"/>
          <w:lang w:val="en-US" w:eastAsia="zh-CN" w:bidi="ar-SA"/>
        </w:rPr>
        <w:t xml:space="preserve">（2）日常零星维修费</w:t>
      </w:r>
      <w:r>
        <w:rPr>
          <w:rFonts w:hint="eastAsia" w:ascii="宋体" w:hAnsi="宋体" w:eastAsia="宋体" w:cs="宋体"/>
          <w:i w:val="0"/>
          <w:iCs w:val="0"/>
          <w:color w:val="000000"/>
          <w:sz w:val="24"/>
          <w:szCs w:val="21"/>
          <w:highlight w:val="none"/>
          <w:u w:val="none"/>
        </w:rPr>
        <w:t xml:space="preserve">用</w:t>
      </w:r>
      <w:r>
        <w:rPr>
          <w:rFonts w:hint="eastAsia" w:ascii="宋体" w:hAnsi="宋体" w:eastAsia="宋体" w:cs="宋体"/>
          <w:i w:val="0"/>
          <w:iCs w:val="0"/>
          <w:color w:val="000000"/>
          <w:sz w:val="24"/>
          <w:szCs w:val="21"/>
          <w:highlight w:val="none"/>
          <w:u w:val="none"/>
          <w:lang w:eastAsia="zh-CN"/>
        </w:rPr>
        <w:t xml:space="preserve">（</w:t>
      </w:r>
      <w:r>
        <w:rPr>
          <w:rFonts w:hint="eastAsia" w:ascii="宋体" w:hAnsi="宋体" w:eastAsia="宋体" w:cs="宋体"/>
          <w:i w:val="0"/>
          <w:iCs w:val="0"/>
          <w:color w:val="000000"/>
          <w:sz w:val="24"/>
          <w:szCs w:val="21"/>
          <w:highlight w:val="none"/>
          <w:u w:val="none"/>
          <w:lang w:val="en-US" w:eastAsia="zh-CN"/>
        </w:rPr>
        <w:t xml:space="preserve">包含材料费</w:t>
      </w:r>
      <w:r>
        <w:rPr>
          <w:rFonts w:hint="eastAsia" w:ascii="宋体" w:hAnsi="宋体" w:eastAsia="宋体" w:cs="宋体"/>
          <w:i w:val="0"/>
          <w:iCs w:val="0"/>
          <w:color w:val="000000"/>
          <w:sz w:val="24"/>
          <w:szCs w:val="21"/>
          <w:highlight w:val="none"/>
          <w:u w:val="none"/>
          <w:lang w:eastAsia="zh-CN"/>
        </w:rPr>
        <w:t xml:space="preserve">）（</w:t>
      </w:r>
      <w:r>
        <w:rPr>
          <w:rFonts w:hint="eastAsia" w:ascii="宋体" w:hAnsi="宋体" w:eastAsia="宋体" w:cs="宋体"/>
          <w:i w:val="0"/>
          <w:iCs w:val="0"/>
          <w:color w:val="000000"/>
          <w:sz w:val="24"/>
          <w:szCs w:val="21"/>
          <w:highlight w:val="none"/>
          <w:u w:val="none"/>
          <w:lang w:val="en-US" w:eastAsia="zh-CN"/>
        </w:rPr>
        <w:t xml:space="preserve">暂估</w:t>
      </w:r>
      <w:r>
        <w:rPr>
          <w:rFonts w:hint="eastAsia" w:ascii="宋体" w:hAnsi="宋体" w:eastAsia="宋体" w:cs="宋体"/>
          <w:i w:val="0"/>
          <w:iCs w:val="0"/>
          <w:color w:val="000000"/>
          <w:sz w:val="24"/>
          <w:szCs w:val="21"/>
          <w:highlight w:val="none"/>
          <w:u w:val="none"/>
          <w:lang w:eastAsia="zh-CN"/>
        </w:rPr>
        <w:t xml:space="preserve">）</w:t>
      </w:r>
      <w:r>
        <w:rPr>
          <w:rFonts w:hint="eastAsia" w:ascii="宋体" w:hAnsi="宋体" w:eastAsia="宋体" w:cs="宋体"/>
          <w:i w:val="0"/>
          <w:iCs w:val="0"/>
          <w:color w:val="000000"/>
          <w:sz w:val="24"/>
          <w:szCs w:val="21"/>
          <w:highlight w:val="none"/>
          <w:u w:val="none"/>
        </w:rPr>
        <w:t xml:space="preserve">为大写人民币</w:t>
      </w:r>
      <w:r>
        <w:rPr>
          <w:rFonts w:ascii="宋体" w:hAnsi="宋体" w:eastAsia="宋体" w:cs="宋体"/>
          <w:i w:val="0"/>
          <w:iCs w:val="0"/>
          <w:color w:val="000000"/>
          <w:sz w:val="24"/>
          <w:szCs w:val="21"/>
          <w:highlight w:val="none"/>
          <w:u w:val="single"/>
        </w:rPr>
        <w:t xml:space="preserve">    </w:t>
      </w:r>
      <w:r>
        <w:rPr>
          <w:rFonts w:hint="eastAsia" w:ascii="宋体" w:hAnsi="宋体" w:eastAsia="宋体" w:cs="宋体"/>
          <w:i w:val="0"/>
          <w:iCs w:val="0"/>
          <w:color w:val="000000"/>
          <w:sz w:val="24"/>
          <w:szCs w:val="21"/>
          <w:highlight w:val="none"/>
          <w:u w:val="single"/>
          <w:lang w:val="en-US" w:eastAsia="zh-CN"/>
        </w:rPr>
        <w:t xml:space="preserve">  </w:t>
      </w:r>
      <w:r>
        <w:rPr>
          <w:rFonts w:ascii="宋体" w:hAnsi="宋体" w:eastAsia="宋体" w:cs="宋体"/>
          <w:i w:val="0"/>
          <w:iCs w:val="0"/>
          <w:color w:val="000000"/>
          <w:sz w:val="24"/>
          <w:szCs w:val="21"/>
          <w:highlight w:val="none"/>
          <w:u w:val="single"/>
        </w:rPr>
        <w:t xml:space="preserve"> </w:t>
      </w:r>
      <w:r>
        <w:rPr>
          <w:rFonts w:hint="eastAsia" w:ascii="宋体" w:hAnsi="宋体" w:eastAsia="宋体" w:cs="宋体"/>
          <w:i w:val="0"/>
          <w:iCs w:val="0"/>
          <w:color w:val="000000"/>
          <w:sz w:val="24"/>
          <w:szCs w:val="21"/>
          <w:highlight w:val="none"/>
          <w:u w:val="single"/>
          <w:lang w:val="en-US" w:eastAsia="zh-CN"/>
        </w:rPr>
        <w:t xml:space="preserve">元</w:t>
      </w:r>
      <w:r>
        <w:rPr>
          <w:rFonts w:hint="eastAsia" w:ascii="宋体" w:hAnsi="宋体" w:eastAsia="宋体" w:cs="宋体"/>
          <w:i w:val="0"/>
          <w:iCs w:val="0"/>
          <w:color w:val="000000"/>
          <w:sz w:val="24"/>
          <w:szCs w:val="21"/>
          <w:highlight w:val="none"/>
          <w:u w:val="single"/>
        </w:rPr>
        <w:t xml:space="preserve">整（小写：</w:t>
      </w:r>
      <w:r>
        <w:rPr>
          <w:rFonts w:ascii="宋体" w:hAnsi="宋体" w:eastAsia="宋体" w:cs="宋体"/>
          <w:i w:val="0"/>
          <w:iCs w:val="0"/>
          <w:color w:val="000000"/>
          <w:sz w:val="24"/>
          <w:szCs w:val="21"/>
          <w:highlight w:val="none"/>
          <w:u w:val="single"/>
        </w:rPr>
        <w:t xml:space="preserve"> </w:t>
      </w:r>
      <w:r>
        <w:rPr>
          <w:rFonts w:hint="eastAsia" w:ascii="宋体" w:hAnsi="宋体" w:eastAsia="宋体" w:cs="宋体"/>
          <w:i w:val="0"/>
          <w:iCs w:val="0"/>
          <w:color w:val="000000"/>
          <w:sz w:val="24"/>
          <w:szCs w:val="21"/>
          <w:highlight w:val="none"/>
          <w:u w:val="single"/>
          <w:lang w:val="en-US" w:eastAsia="zh-CN"/>
        </w:rPr>
        <w:t xml:space="preserve"> </w:t>
      </w:r>
      <w:r>
        <w:rPr>
          <w:rFonts w:ascii="宋体" w:hAnsi="宋体" w:eastAsia="宋体" w:cs="宋体"/>
          <w:i w:val="0"/>
          <w:iCs w:val="0"/>
          <w:color w:val="000000"/>
          <w:sz w:val="24"/>
          <w:szCs w:val="21"/>
          <w:highlight w:val="none"/>
          <w:u w:val="single"/>
        </w:rPr>
        <w:t xml:space="preserve"> </w:t>
      </w:r>
      <w:r>
        <w:rPr>
          <w:rFonts w:hint="eastAsia" w:ascii="宋体" w:hAnsi="宋体" w:eastAsia="宋体" w:cs="宋体"/>
          <w:i w:val="0"/>
          <w:iCs w:val="0"/>
          <w:color w:val="000000"/>
          <w:sz w:val="24"/>
          <w:szCs w:val="21"/>
          <w:highlight w:val="none"/>
          <w:u w:val="single"/>
        </w:rPr>
        <w:t xml:space="preserve">元）</w:t>
      </w:r>
      <w:r>
        <w:rPr>
          <w:rFonts w:hint="eastAsia" w:ascii="宋体" w:hAnsi="宋体" w:eastAsia="宋体" w:cs="宋体"/>
          <w:i w:val="0"/>
          <w:iCs w:val="0"/>
          <w:color w:val="000000"/>
          <w:sz w:val="24"/>
          <w:szCs w:val="21"/>
          <w:highlight w:val="none"/>
        </w:rPr>
        <w:t xml:space="preserve">。</w:t>
      </w:r>
      <w:r>
        <w:rPr>
          <w:rFonts w:ascii="宋体" w:hAnsi="宋体"/>
          <w:i w:val="0"/>
          <w:iCs w:val="0"/>
          <w:color w:val="000000"/>
          <w:sz w:val="24"/>
          <w:highlight w:val="none"/>
          <w:lang w:val="en-US" w:eastAsia="zh-CN"/>
        </w:rPr>
      </w:r>
      <w:r/>
    </w:p>
    <w:p>
      <w:pPr>
        <w:pStyle w:val="815"/>
        <w:contextualSpacing/>
        <w:ind w:firstLine="480"/>
        <w:keepLines w:val="0"/>
        <w:keepNext w:val="0"/>
        <w:pageBreakBefore w:val="0"/>
        <w:spacing w:line="360" w:lineRule="auto"/>
        <w:widowControl w:val="off"/>
        <w:rPr>
          <w:rFonts w:ascii="宋体" w:hAnsi="宋体" w:eastAsia="宋体" w:cs="宋体"/>
          <w:color w:val="000000"/>
          <w:sz w:val="24"/>
          <w:szCs w:val="21"/>
          <w:highlight w:val="none"/>
        </w:rPr>
      </w:pPr>
      <w:r>
        <w:rPr>
          <w:rFonts w:hint="eastAsia" w:ascii="宋体" w:hAnsi="宋体" w:eastAsia="宋体" w:cs="宋体"/>
          <w:color w:val="000000"/>
          <w:sz w:val="24"/>
          <w:szCs w:val="24"/>
          <w:highlight w:val="none"/>
          <w:lang w:val="en-US" w:eastAsia="zh-CN"/>
        </w:rPr>
        <w:t xml:space="preserve">乙方发现维修事项后上报甲方，经甲方确认后，由乙方提报日常零星维修费用清单；维修完成后按照审计要求提交结算审计资料，供审计单位审核，据实结算。</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本合同采用</w:t>
      </w:r>
      <w:r>
        <w:rPr>
          <w:rFonts w:hint="eastAsia" w:ascii="Times New Roman" w:hAnsi="Times New Roman" w:eastAsia="宋体" w:cs="Times New Roman"/>
          <w:b w:val="0"/>
          <w:bCs w:val="0"/>
          <w:color w:val="000000"/>
          <w:sz w:val="24"/>
          <w:szCs w:val="24"/>
          <w:highlight w:val="none"/>
          <w:u w:val="single"/>
          <w:lang w:val="en-US" w:eastAsia="zh-CN" w:bidi="ar-SA"/>
        </w:rPr>
        <w:t xml:space="preserve">保安服务费为固定总价；日常零星维修费（</w:t>
      </w:r>
      <w:r>
        <w:rPr>
          <w:rFonts w:hint="eastAsia" w:ascii="宋体" w:hAnsi="宋体" w:eastAsia="宋体" w:cs="宋体"/>
          <w:i w:val="0"/>
          <w:iCs w:val="0"/>
          <w:color w:val="000000"/>
          <w:sz w:val="24"/>
          <w:szCs w:val="21"/>
          <w:highlight w:val="none"/>
          <w:u w:val="single"/>
          <w:lang w:val="en-US" w:eastAsia="zh-CN"/>
        </w:rPr>
        <w:t xml:space="preserve">包含材料费</w:t>
      </w:r>
      <w:r>
        <w:rPr>
          <w:rFonts w:hint="eastAsia" w:ascii="Times New Roman" w:hAnsi="Times New Roman" w:eastAsia="宋体" w:cs="Times New Roman"/>
          <w:b w:val="0"/>
          <w:bCs w:val="0"/>
          <w:color w:val="000000"/>
          <w:sz w:val="24"/>
          <w:szCs w:val="24"/>
          <w:highlight w:val="none"/>
          <w:u w:val="single"/>
          <w:lang w:val="en-US" w:eastAsia="zh-CN" w:bidi="ar-SA"/>
        </w:rPr>
        <w:t xml:space="preserve">）按签证和审定结果据实结算，不超过当年期保安服务费*3%。</w:t>
      </w:r>
      <w:r>
        <w:rPr>
          <w:rFonts w:hint="eastAsia" w:ascii="宋体" w:hAnsi="宋体" w:eastAsia="宋体" w:cs="宋体"/>
          <w:color w:val="000000"/>
          <w:sz w:val="24"/>
          <w:szCs w:val="21"/>
          <w:highlight w:val="none"/>
          <w:u w:val="single"/>
        </w:rPr>
        <w:t xml:space="preserve">合同执行期间，如有人数调减，按实际人数结算费用</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乙方应考虑合同期内的物价、政策等所有风险因素，费用包含在合同</w:t>
      </w:r>
      <w:r>
        <w:rPr>
          <w:rFonts w:hint="eastAsia" w:ascii="宋体" w:hAnsi="宋体" w:eastAsia="宋体" w:cs="宋体"/>
          <w:color w:val="000000"/>
          <w:sz w:val="24"/>
          <w:szCs w:val="21"/>
          <w:highlight w:val="none"/>
          <w:lang w:val="en-US" w:eastAsia="zh-CN"/>
        </w:rPr>
        <w:t xml:space="preserve">价</w:t>
      </w:r>
      <w:r>
        <w:rPr>
          <w:rFonts w:hint="eastAsia" w:ascii="宋体" w:hAnsi="宋体" w:eastAsia="宋体" w:cs="宋体"/>
          <w:color w:val="000000"/>
          <w:sz w:val="24"/>
          <w:szCs w:val="21"/>
          <w:highlight w:val="none"/>
        </w:rPr>
        <w:t xml:space="preserve">中。</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第四条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组成本合同的有关文件</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下列</w:t>
      </w:r>
      <w:r>
        <w:rPr>
          <w:rFonts w:hint="eastAsia" w:ascii="宋体" w:hAnsi="宋体" w:eastAsia="宋体" w:cs="宋体"/>
          <w:color w:val="000000"/>
          <w:sz w:val="24"/>
          <w:szCs w:val="21"/>
          <w:highlight w:val="none"/>
          <w:lang w:val="en-US" w:eastAsia="zh-CN"/>
        </w:rPr>
        <w:t xml:space="preserve">采购文件</w:t>
      </w:r>
      <w:r>
        <w:rPr>
          <w:rFonts w:hint="eastAsia" w:ascii="宋体" w:hAnsi="宋体" w:eastAsia="宋体" w:cs="宋体"/>
          <w:color w:val="000000"/>
          <w:sz w:val="24"/>
          <w:szCs w:val="21"/>
          <w:highlight w:val="none"/>
        </w:rPr>
        <w:t xml:space="preserve">或与本次采购活动方式相适应的文件及有关附件是本合同不可分割的组成部分，与本合同具有同等法律效力，这些文件包括但不限于：</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w:t>
      </w: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采购文件；</w:t>
      </w:r>
      <w:r>
        <w:rPr>
          <w:rFonts w:ascii="宋体" w:hAnsi="宋体" w:eastAsia="宋体" w:cs="宋体"/>
          <w:color w:val="000000"/>
          <w:sz w:val="24"/>
          <w:szCs w:val="21"/>
          <w:highlight w:val="none"/>
          <w:lang w:val="en-US" w:eastAsia="zh-CN"/>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rPr>
        <w:t xml:space="preserve">）乙方提供的</w:t>
      </w:r>
      <w:r>
        <w:rPr>
          <w:rFonts w:hint="eastAsia" w:ascii="宋体" w:hAnsi="宋体" w:eastAsia="宋体" w:cs="宋体"/>
          <w:color w:val="000000"/>
          <w:sz w:val="24"/>
          <w:szCs w:val="21"/>
          <w:highlight w:val="none"/>
          <w:lang w:val="en-US" w:eastAsia="zh-CN"/>
        </w:rPr>
        <w:t xml:space="preserve">投标</w:t>
      </w:r>
      <w:r>
        <w:rPr>
          <w:rFonts w:hint="eastAsia" w:ascii="宋体" w:hAnsi="宋体" w:eastAsia="宋体" w:cs="宋体"/>
          <w:color w:val="000000"/>
          <w:sz w:val="24"/>
          <w:szCs w:val="21"/>
          <w:highlight w:val="none"/>
        </w:rPr>
        <w:t xml:space="preserve">文件和报价表；</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）投标分项报价表；</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4</w:t>
      </w:r>
      <w:r>
        <w:rPr>
          <w:rFonts w:hint="eastAsia" w:ascii="宋体" w:hAnsi="宋体" w:eastAsia="宋体" w:cs="宋体"/>
          <w:color w:val="000000"/>
          <w:sz w:val="24"/>
          <w:szCs w:val="21"/>
          <w:highlight w:val="none"/>
        </w:rPr>
        <w:t xml:space="preserve">）偏离表；</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）中标（成交）通知书；</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）甲乙双方商定的其他文件。</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第五条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双方权利义务</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一、甲方权利义务：</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代表和维护产权人及使用人的合法权益；</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不得干涉乙方依法或依本合同规定内容所进行的管理活动；</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负责处理非乙方原因而产生的各种纠纷；</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审定乙方撰写的</w:t>
      </w:r>
      <w:r>
        <w:rPr>
          <w:rFonts w:hint="eastAsia" w:ascii="宋体" w:hAnsi="宋体" w:eastAsia="宋体" w:cs="宋体"/>
          <w:color w:val="000000"/>
          <w:sz w:val="24"/>
          <w:szCs w:val="21"/>
          <w:highlight w:val="none"/>
          <w:lang w:val="en-US" w:eastAsia="zh-CN"/>
        </w:rPr>
        <w:t xml:space="preserve">保安</w:t>
      </w:r>
      <w:r>
        <w:rPr>
          <w:rFonts w:hint="eastAsia" w:ascii="宋体" w:hAnsi="宋体" w:eastAsia="宋体" w:cs="宋体"/>
          <w:color w:val="000000"/>
          <w:sz w:val="24"/>
          <w:szCs w:val="21"/>
          <w:highlight w:val="none"/>
        </w:rPr>
        <w:t xml:space="preserve">管理服务管理制度；</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检查监督乙方管理工作的实施及制度的执行情况；</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审定乙方提出的管理服务年度计划及财务预决算；</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7</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在合同生效之日起向乙方提供管理用房（产权属甲方），由乙方无偿使用，具体位置和面积根据实际情况商定；</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提供乙方进行管理服务所必须的水、电供应；</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9</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协助乙方做好服务管理工作；</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10</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法规、政策规定由甲方承担的其他责任。</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二、乙方权利义务：</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根据有关法律、法规、本合同的规定及本</w:t>
      </w:r>
      <w:r>
        <w:rPr>
          <w:rFonts w:hint="eastAsia" w:ascii="宋体" w:hAnsi="宋体" w:eastAsia="宋体" w:cs="宋体"/>
          <w:color w:val="000000"/>
          <w:sz w:val="24"/>
          <w:szCs w:val="21"/>
          <w:highlight w:val="none"/>
          <w:lang w:val="en-US" w:eastAsia="zh-CN"/>
        </w:rPr>
        <w:t xml:space="preserve">服务项目</w:t>
      </w:r>
      <w:r>
        <w:rPr>
          <w:rFonts w:hint="eastAsia" w:ascii="宋体" w:hAnsi="宋体" w:eastAsia="宋体" w:cs="宋体"/>
          <w:color w:val="000000"/>
          <w:sz w:val="24"/>
          <w:szCs w:val="21"/>
          <w:highlight w:val="none"/>
        </w:rPr>
        <w:t xml:space="preserve">的实际情况，制定服务管理制度及管理方案、年度管理计划等工作目标；</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在本服务管理区域内设立专门机构负责日常服务管理工作，并委派有岗位资质的人员履行本合同；</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自主开展各项服务管理活动，但不得侵害甲方、使用人及他人的合法权益，不得利用提供管理服务的便利获取不当利益；</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根据有关法律、法规的规定和本合同的规定，向甲方收取服务费用；建立、保存管理帐目，及时向甲方公告本管理区域内的重大服务事项；</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按本合同第八条第</w:t>
      </w: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rPr>
        <w:t xml:space="preserve">、第</w:t>
      </w: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rPr>
        <w:t xml:space="preserve">款规定，对甲方的违约行为进行处理；</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合同终止时，向甲方移交全部服务管理用房、档案资料和属甲方所有的其他资产，并办理交接手续；</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7</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法规、政策规定由乙方承担的其他责任。</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三、在管理过程中，因下列因素所致的损害，不论其为直接或间接，均构成对乙方的免责事由，乙方均不负赔偿之责：</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天灾、地震等不可抗力的事由所致的损害；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暴动、持械抢劫、破坏、爆炸、火灾、刑事犯罪等违法行为等事由所致的损害，但因乙方故意或过失所致，不在此限；</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因本合同标的物本身固有瑕疵所致的损害；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因甲方或第三者之故意、过失所致的损害；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因甲方或使用人专有部分的火灾、盗窃等所致的损害；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因乙方书面建议甲方改善或改进服务管理措施，而甲方未采纳所致的损害；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7</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因甲方或使用人指挥调派乙方工作人员所致的损害；</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8</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本合同标的物之共用部分（含共用部位、共用设备设施）自然或人为的任何损坏。但因乙方故意或重大过失所致的，不在此限；</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9</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除上述各款外，其它不可归责于乙方之事由的。</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四、为维护公众、甲方及使用人的合法利益，在不可预见情况下，如发生煤气泄露、漏电、火灾、水管破裂、救助人命、协助公安机关执行任务等情况，乙方因采取紧急避险措施造成财产损失的，按有关法律规定处理。</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第六条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质量保证</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建立质量管理系统并有效运行，管理服务能够接受质量审核。</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各项承诺指标及所采取的措施详见“</w:t>
      </w:r>
      <w:r>
        <w:rPr>
          <w:rFonts w:hint="eastAsia" w:ascii="宋体" w:hAnsi="宋体" w:eastAsia="宋体" w:cs="宋体"/>
          <w:color w:val="000000"/>
          <w:sz w:val="24"/>
          <w:szCs w:val="21"/>
          <w:highlight w:val="none"/>
          <w:lang w:val="en-US" w:eastAsia="zh-CN"/>
        </w:rPr>
        <w:t xml:space="preserve">乙方投标文件</w:t>
      </w:r>
      <w:r>
        <w:rPr>
          <w:rFonts w:hint="eastAsia" w:ascii="宋体" w:hAnsi="宋体" w:eastAsia="宋体" w:cs="宋体"/>
          <w:color w:val="000000"/>
          <w:sz w:val="24"/>
          <w:szCs w:val="21"/>
          <w:highlight w:val="none"/>
        </w:rPr>
        <w:t xml:space="preserve">”。</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其他管理服务质量要求按常州市有关标准执行。</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第七条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款项支付</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本合同项下所有款项均以人民币支付。</w:t>
      </w:r>
      <w:r>
        <w:rPr>
          <w:rFonts w:ascii="宋体" w:hAnsi="Times New Roman" w:eastAsia="宋体" w:cs="宋体"/>
          <w:color w:val="000000"/>
          <w:sz w:val="24"/>
          <w:szCs w:val="21"/>
          <w:highlight w:val="none"/>
        </w:rPr>
      </w:r>
      <w:r/>
    </w:p>
    <w:p>
      <w:pPr>
        <w:pStyle w:val="815"/>
        <w:ind w:firstLine="48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服务费的结算形式</w:t>
      </w:r>
      <w:r>
        <w:rPr>
          <w:rFonts w:hint="eastAsia" w:ascii="宋体" w:hAnsi="宋体" w:eastAsia="宋体" w:cs="宋体"/>
          <w:color w:val="000000"/>
          <w:sz w:val="24"/>
          <w:szCs w:val="21"/>
          <w:highlight w:val="none"/>
          <w:lang w:val="en-US" w:eastAsia="zh-CN"/>
        </w:rPr>
        <w:t xml:space="preserve">如下</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tbl>
      <w:tblPr>
        <w:tblW w:w="5122" w:type="pct"/>
        <w:tblInd w:w="-33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3"/>
        <w:gridCol w:w="1916"/>
        <w:gridCol w:w="4509"/>
        <w:gridCol w:w="1318"/>
        <w:gridCol w:w="1069"/>
      </w:tblGrid>
      <w:tr>
        <w:trPr>
          <w:trHeight w:val="406"/>
        </w:trPr>
        <w:tc>
          <w:tcPr>
            <w:tcMar>
              <w:left w:w="108" w:type="dxa"/>
              <w:right w:w="108" w:type="dxa"/>
            </w:tcMar>
            <w:tcW w:w="369"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Mar>
              <w:left w:w="108" w:type="dxa"/>
              <w:right w:w="108" w:type="dxa"/>
            </w:tcMar>
            <w:tcW w:w="1006"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阶段</w:t>
            </w:r>
            <w:r>
              <w:rPr>
                <w:rFonts w:hint="eastAsia" w:ascii="宋体" w:hAnsi="宋体" w:eastAsia="宋体" w:cs="宋体"/>
                <w:b/>
                <w:bCs/>
                <w:color w:val="000000"/>
                <w:sz w:val="24"/>
                <w:szCs w:val="24"/>
                <w:highlight w:val="none"/>
              </w:rPr>
            </w:r>
            <w:r/>
          </w:p>
        </w:tc>
        <w:tc>
          <w:tcPr>
            <w:tcMar>
              <w:left w:w="108" w:type="dxa"/>
              <w:right w:w="108" w:type="dxa"/>
            </w:tcMar>
            <w:tcW w:w="2369"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付款条件</w:t>
            </w:r>
            <w:r>
              <w:rPr>
                <w:rFonts w:hint="eastAsia" w:ascii="宋体" w:hAnsi="宋体" w:eastAsia="宋体" w:cs="宋体"/>
                <w:b/>
                <w:bCs/>
                <w:color w:val="000000"/>
                <w:sz w:val="24"/>
                <w:szCs w:val="24"/>
                <w:highlight w:val="none"/>
              </w:rPr>
            </w:r>
            <w:r/>
          </w:p>
        </w:tc>
        <w:tc>
          <w:tcPr>
            <w:tcMar>
              <w:left w:w="108" w:type="dxa"/>
              <w:right w:w="108" w:type="dxa"/>
            </w:tcMar>
            <w:tcW w:w="692"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付款期限</w:t>
            </w:r>
            <w:r>
              <w:rPr>
                <w:rFonts w:hint="eastAsia" w:ascii="宋体" w:hAnsi="宋体" w:eastAsia="宋体" w:cs="宋体"/>
                <w:b/>
                <w:bCs/>
                <w:color w:val="000000"/>
                <w:sz w:val="24"/>
                <w:szCs w:val="24"/>
                <w:highlight w:val="none"/>
              </w:rPr>
            </w:r>
            <w:r/>
          </w:p>
        </w:tc>
        <w:tc>
          <w:tcPr>
            <w:tcMar>
              <w:left w:w="108" w:type="dxa"/>
              <w:right w:w="108" w:type="dxa"/>
            </w:tcMar>
            <w:tcW w:w="561" w:type="dxa"/>
            <w:vAlign w:val="center"/>
            <w:textDirection w:val="lrTb"/>
            <w:noWrap/>
          </w:tcPr>
          <w:p>
            <w:pPr>
              <w:pStyle w:val="81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1104"/>
        </w:trPr>
        <w:tc>
          <w:tcPr>
            <w:tcMar>
              <w:left w:w="108" w:type="dxa"/>
              <w:right w:w="108" w:type="dxa"/>
            </w:tcMar>
            <w:tcW w:w="369"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Mar>
              <w:left w:w="108" w:type="dxa"/>
              <w:right w:w="108" w:type="dxa"/>
            </w:tcMar>
            <w:tcW w:w="1006" w:type="dxa"/>
            <w:vAlign w:val="center"/>
            <w:textDirection w:val="lrTb"/>
            <w:noWrap/>
          </w:tcPr>
          <w:p>
            <w:pPr>
              <w:pStyle w:val="815"/>
              <w:jc w:val="center"/>
              <w:spacing w:before="100" w:beforeAutospacing="1" w:after="100" w:afterAutospacing="1"/>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保安服务费</w:t>
            </w:r>
            <w:r>
              <w:rPr>
                <w:rFonts w:ascii="宋体" w:hAnsi="宋体" w:eastAsia="宋体" w:cs="宋体"/>
                <w:b w:val="0"/>
                <w:bCs w:val="0"/>
                <w:color w:val="000000"/>
                <w:sz w:val="24"/>
                <w:szCs w:val="24"/>
                <w:highlight w:val="none"/>
                <w:lang w:val="en-US" w:eastAsia="zh-CN"/>
              </w:rPr>
            </w:r>
            <w:r/>
          </w:p>
        </w:tc>
        <w:tc>
          <w:tcPr>
            <w:tcMar>
              <w:left w:w="108" w:type="dxa"/>
              <w:right w:w="108" w:type="dxa"/>
            </w:tcMar>
            <w:tcW w:w="2369" w:type="dxa"/>
            <w:vAlign w:val="center"/>
            <w:textDirection w:val="lrTb"/>
            <w:noWrap/>
          </w:tcPr>
          <w:p>
            <w:pPr>
              <w:pStyle w:val="815"/>
              <w:jc w:val="left"/>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每3个月支付的合同价款=（</w:t>
            </w:r>
            <w:r>
              <w:rPr>
                <w:rFonts w:hint="eastAsia" w:ascii="宋体" w:hAnsi="宋体" w:eastAsia="宋体" w:cs="宋体"/>
                <w:b w:val="0"/>
                <w:bCs w:val="0"/>
                <w:color w:val="000000"/>
                <w:sz w:val="24"/>
                <w:szCs w:val="24"/>
                <w:highlight w:val="none"/>
                <w:lang w:val="en-US" w:eastAsia="zh-CN"/>
              </w:rPr>
              <w:t xml:space="preserve">当年期</w:t>
            </w:r>
            <w:r>
              <w:rPr>
                <w:rFonts w:hint="eastAsia" w:ascii="宋体" w:hAnsi="宋体" w:eastAsia="宋体" w:cs="宋体"/>
                <w:b w:val="0"/>
                <w:bCs w:val="0"/>
                <w:color w:val="000000"/>
                <w:sz w:val="24"/>
                <w:szCs w:val="24"/>
                <w:highlight w:val="none"/>
              </w:rPr>
              <w:t xml:space="preserve">合同金额-日常零星维修费用）÷12×3-相应</w:t>
            </w:r>
            <w:r>
              <w:rPr>
                <w:rFonts w:hint="eastAsia" w:ascii="宋体" w:hAnsi="宋体" w:eastAsia="宋体" w:cs="宋体"/>
                <w:b w:val="0"/>
                <w:bCs w:val="0"/>
                <w:color w:val="000000"/>
                <w:sz w:val="24"/>
                <w:szCs w:val="24"/>
                <w:highlight w:val="none"/>
                <w:lang w:val="en-US" w:eastAsia="zh-CN"/>
              </w:rPr>
              <w:t xml:space="preserve">考核扣款</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tc>
        <w:tc>
          <w:tcPr>
            <w:tcMar>
              <w:left w:w="108" w:type="dxa"/>
              <w:right w:w="108" w:type="dxa"/>
            </w:tcMar>
            <w:tcW w:w="692" w:type="dxa"/>
            <w:vAlign w:val="center"/>
            <w:textDirection w:val="lrTb"/>
            <w:noWrap/>
          </w:tcPr>
          <w:p>
            <w:pPr>
              <w:pStyle w:val="846"/>
              <w:jc w:val="center"/>
              <w:tabs>
                <w:tab w:val="left" w:pos="567"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每3个月</w:t>
            </w:r>
            <w:r>
              <w:rPr>
                <w:rFonts w:hint="eastAsia" w:ascii="宋体" w:hAnsi="宋体" w:eastAsia="宋体" w:cs="宋体"/>
                <w:b w:val="0"/>
                <w:bCs w:val="0"/>
                <w:color w:val="000000"/>
                <w:sz w:val="24"/>
                <w:szCs w:val="24"/>
                <w:highlight w:val="none"/>
              </w:rPr>
            </w:r>
            <w:r/>
          </w:p>
        </w:tc>
        <w:tc>
          <w:tcPr>
            <w:tcMar>
              <w:left w:w="108" w:type="dxa"/>
              <w:right w:w="108" w:type="dxa"/>
            </w:tcMar>
            <w:tcW w:w="561" w:type="dxa"/>
            <w:vAlign w:val="center"/>
            <w:vMerge w:val="restart"/>
            <w:textDirection w:val="lrTb"/>
            <w:noWrap/>
          </w:tcPr>
          <w:p>
            <w:pPr>
              <w:pStyle w:val="815"/>
              <w:jc w:val="both"/>
              <w:spacing w:before="100" w:beforeAutospacing="1" w:after="100" w:afterAutospacing="1"/>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审计单位由</w:t>
            </w:r>
            <w:r>
              <w:rPr>
                <w:rFonts w:hint="eastAsia" w:ascii="宋体" w:hAnsi="宋体" w:eastAsia="宋体" w:cs="宋体"/>
                <w:b w:val="0"/>
                <w:bCs w:val="0"/>
                <w:color w:val="000000"/>
                <w:sz w:val="24"/>
                <w:szCs w:val="24"/>
                <w:highlight w:val="none"/>
                <w:lang w:val="en-US" w:eastAsia="zh-CN"/>
              </w:rPr>
              <w:t xml:space="preserve">甲方委派。</w:t>
            </w:r>
            <w:r>
              <w:rPr>
                <w:rFonts w:hint="eastAsia" w:ascii="宋体" w:hAnsi="宋体" w:eastAsia="宋体" w:cs="宋体"/>
                <w:b w:val="0"/>
                <w:bCs w:val="0"/>
                <w:color w:val="000000"/>
                <w:sz w:val="24"/>
                <w:szCs w:val="24"/>
                <w:highlight w:val="none"/>
                <w:lang w:val="en-US" w:eastAsia="zh-CN"/>
              </w:rPr>
            </w:r>
            <w:r/>
          </w:p>
        </w:tc>
      </w:tr>
      <w:tr>
        <w:trPr>
          <w:cantSplit/>
          <w:trHeight w:val="793"/>
        </w:trPr>
        <w:tc>
          <w:tcPr>
            <w:tcMar>
              <w:left w:w="108" w:type="dxa"/>
              <w:right w:w="108" w:type="dxa"/>
            </w:tcMar>
            <w:tcW w:w="369"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Mar>
              <w:left w:w="108" w:type="dxa"/>
              <w:right w:w="108" w:type="dxa"/>
            </w:tcMar>
            <w:tcW w:w="1006"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日常零星维修费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包含材料费</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tc>
        <w:tc>
          <w:tcPr>
            <w:tcMar>
              <w:left w:w="108" w:type="dxa"/>
              <w:right w:w="108" w:type="dxa"/>
            </w:tcMar>
            <w:tcW w:w="2369" w:type="dxa"/>
            <w:vAlign w:val="center"/>
            <w:textDirection w:val="lrTb"/>
            <w:noWrap/>
          </w:tcPr>
          <w:p>
            <w:pPr>
              <w:pStyle w:val="815"/>
              <w:jc w:val="left"/>
              <w:spacing w:before="100" w:beforeAutospacing="1" w:after="100" w:afterAutospacing="1"/>
              <w:widowControl/>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按签证和审定结果</w:t>
            </w:r>
            <w:r>
              <w:rPr>
                <w:rFonts w:hint="eastAsia" w:ascii="宋体" w:hAnsi="宋体" w:eastAsia="宋体" w:cs="宋体"/>
                <w:b w:val="0"/>
                <w:bCs w:val="0"/>
                <w:color w:val="000000"/>
                <w:sz w:val="24"/>
                <w:szCs w:val="24"/>
                <w:highlight w:val="none"/>
                <w:lang w:val="en-US" w:eastAsia="zh-CN"/>
              </w:rPr>
              <w:t xml:space="preserve">据实结算（不超过当年期保安服务费*3%）。</w:t>
            </w:r>
            <w:r>
              <w:rPr>
                <w:rFonts w:hint="eastAsia" w:ascii="宋体" w:hAnsi="宋体" w:eastAsia="宋体" w:cs="宋体"/>
                <w:b w:val="0"/>
                <w:bCs w:val="0"/>
                <w:color w:val="000000"/>
                <w:sz w:val="24"/>
                <w:szCs w:val="24"/>
                <w:highlight w:val="none"/>
                <w:lang w:eastAsia="zh-CN"/>
              </w:rPr>
            </w:r>
            <w:r/>
          </w:p>
        </w:tc>
        <w:tc>
          <w:tcPr>
            <w:tcMar>
              <w:left w:w="108" w:type="dxa"/>
              <w:right w:w="108" w:type="dxa"/>
            </w:tcMar>
            <w:tcW w:w="692" w:type="dxa"/>
            <w:vAlign w:val="center"/>
            <w:textDirection w:val="lrTb"/>
            <w:noWrap/>
          </w:tcPr>
          <w:p>
            <w:pPr>
              <w:pStyle w:val="815"/>
              <w:jc w:val="center"/>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每6个月</w:t>
            </w:r>
            <w:r>
              <w:rPr>
                <w:rFonts w:hint="eastAsia" w:ascii="宋体" w:hAnsi="宋体" w:eastAsia="宋体" w:cs="宋体"/>
                <w:b w:val="0"/>
                <w:bCs w:val="0"/>
                <w:color w:val="000000"/>
                <w:sz w:val="24"/>
                <w:szCs w:val="24"/>
                <w:highlight w:val="none"/>
              </w:rPr>
            </w:r>
            <w:r/>
          </w:p>
        </w:tc>
        <w:tc>
          <w:tcPr>
            <w:tcMar>
              <w:left w:w="108" w:type="dxa"/>
              <w:right w:w="108" w:type="dxa"/>
            </w:tcMar>
            <w:tcW w:w="561" w:type="dxa"/>
            <w:vAlign w:val="center"/>
            <w:vMerge w:val="continue"/>
            <w:textDirection w:val="lrTb"/>
            <w:noWrap/>
          </w:tcPr>
          <w:p>
            <w:pPr>
              <w:pStyle w:val="815"/>
              <w:ind w:firstLine="420"/>
              <w:jc w:val="left"/>
              <w:spacing w:before="100" w:beforeAutospacing="1" w:after="100" w:afterAutospacing="1"/>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815"/>
        <w:ind w:firstLine="480"/>
        <w:pageBreakBefore w:val="0"/>
        <w:spacing w:line="360" w:lineRule="auto"/>
        <w:widowControl w:val="off"/>
        <w:rPr>
          <w:rFonts w:hint="eastAsia" w:ascii="宋体" w:hAnsi="宋体" w:eastAsia="宋体" w:cs="宋体"/>
          <w:color w:val="000000"/>
          <w:sz w:val="24"/>
          <w:szCs w:val="21"/>
          <w:highlight w:val="none"/>
          <w:u w:val="single"/>
        </w:rPr>
      </w:pPr>
      <w:r>
        <w:rPr>
          <w:rFonts w:hint="eastAsia" w:ascii="宋体" w:hAnsi="宋体" w:eastAsia="宋体" w:cs="宋体"/>
          <w:color w:val="000000"/>
          <w:sz w:val="24"/>
          <w:szCs w:val="24"/>
          <w:highlight w:val="none"/>
          <w:u w:val="single"/>
          <w:lang w:val="en-US" w:eastAsia="zh-CN"/>
        </w:rPr>
        <w:t xml:space="preserve">付款前，乙方向甲方出具有效的税务发票，</w:t>
      </w:r>
      <w:r>
        <w:rPr>
          <w:rFonts w:hint="eastAsia" w:ascii="宋体" w:hAnsi="宋体" w:eastAsia="宋体" w:cs="宋体"/>
          <w:color w:val="000000"/>
          <w:sz w:val="24"/>
          <w:szCs w:val="24"/>
          <w:highlight w:val="none"/>
          <w:u w:val="single"/>
        </w:rPr>
        <w:t xml:space="preserve">甲方根据发票向乙方账户汇入</w:t>
      </w:r>
      <w:r>
        <w:rPr>
          <w:rFonts w:hint="eastAsia" w:ascii="宋体" w:hAnsi="宋体" w:eastAsia="宋体" w:cs="宋体"/>
          <w:color w:val="000000"/>
          <w:sz w:val="24"/>
          <w:szCs w:val="24"/>
          <w:highlight w:val="none"/>
          <w:u w:val="single"/>
          <w:lang w:val="en-US" w:eastAsia="zh-CN"/>
        </w:rPr>
        <w:t xml:space="preserve">服务费</w:t>
      </w:r>
      <w:r>
        <w:rPr>
          <w:rFonts w:hint="eastAsia" w:ascii="宋体" w:hAnsi="宋体" w:eastAsia="宋体" w:cs="宋体"/>
          <w:b w:val="0"/>
          <w:bCs/>
          <w:color w:val="000000"/>
          <w:sz w:val="24"/>
          <w:szCs w:val="24"/>
          <w:highlight w:val="none"/>
          <w:u w:val="single"/>
          <w:lang w:val="en-US" w:eastAsia="zh-CN" w:bidi="ar-SA"/>
        </w:rPr>
        <w:t xml:space="preserve">。</w:t>
      </w:r>
      <w:r>
        <w:rPr>
          <w:rFonts w:hint="eastAsia" w:ascii="宋体" w:hAnsi="宋体" w:eastAsia="宋体" w:cs="宋体"/>
          <w:color w:val="000000"/>
          <w:sz w:val="24"/>
          <w:szCs w:val="21"/>
          <w:highlight w:val="none"/>
          <w:u w:val="single"/>
        </w:rPr>
        <w:t xml:space="preserve">如果管理服务质量严重与双方达成协议偏离，甲方有权扣除上一季度的服务费，造成重大损失将追究责任并赔偿损失。</w:t>
      </w:r>
      <w:r>
        <w:rPr>
          <w:rFonts w:hint="eastAsia" w:ascii="宋体" w:hAnsi="宋体" w:eastAsia="宋体" w:cs="宋体"/>
          <w:color w:val="000000"/>
          <w:sz w:val="24"/>
          <w:szCs w:val="21"/>
          <w:highlight w:val="none"/>
          <w:u w:val="single"/>
        </w:rPr>
      </w:r>
      <w:r/>
    </w:p>
    <w:p>
      <w:pPr>
        <w:pStyle w:val="815"/>
        <w:ind w:firstLine="480"/>
        <w:jc w:val="both"/>
        <w:keepLines w:val="0"/>
        <w:keepNext w:val="0"/>
        <w:pageBreakBefore w:val="0"/>
        <w:spacing w:line="360" w:lineRule="auto"/>
        <w:widowControl w:val="off"/>
        <w:rPr>
          <w:rFonts w:hint="eastAsia" w:ascii="宋体" w:hAnsi="宋体" w:eastAsia="宋体" w:cs="Times New Roman"/>
          <w:color w:val="000000"/>
          <w:sz w:val="24"/>
          <w:szCs w:val="21"/>
          <w:highlight w:val="none"/>
          <w:u w:val="single"/>
        </w:rPr>
      </w:pPr>
      <w:r>
        <w:rPr>
          <w:rFonts w:hint="eastAsia" w:ascii="宋体" w:hAnsi="宋体" w:eastAsia="宋体" w:cs="宋体"/>
          <w:color w:val="000000"/>
          <w:sz w:val="24"/>
          <w:szCs w:val="24"/>
          <w:highlight w:val="none"/>
          <w:lang w:val="en-US" w:eastAsia="zh-CN"/>
        </w:rPr>
        <w:t xml:space="preserve">根据考核内容，公园管理采取定期（月）和平时抽查考核，根据得分情况进行相应扣款。月度考核低于95分的，每扣一分扣款500元；月度考核低于90分的，每扣一分扣款1000元；月度考核低于86分的，每扣一分扣款2000元；考核连续两次得分在90—86分之间的，则第二个月起考核扣款以双倍计；连续两个月考核得分低于86分的，则终止合同，取消履约资格，相应扣除费用在本季度结算中进行扣除。考核年平均分低于86分的，视为不合格，取消续签资格。</w:t>
      </w:r>
      <w:r>
        <w:rPr>
          <w:rFonts w:hint="eastAsia" w:ascii="宋体" w:hAnsi="宋体" w:eastAsia="宋体" w:cs="Times New Roman"/>
          <w:color w:val="000000"/>
          <w:sz w:val="24"/>
          <w:szCs w:val="21"/>
          <w:highlight w:val="none"/>
          <w:u w:val="singl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本合同项下的服务费用系甲方自行支付。</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以上款项按约定向乙方支付。</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第八条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违约责任</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甲方无正当理由，违反本合同第五条的有关规定，使乙方未能完成规定管理目标的，乙方有权要求甲方在一定期限内解决，逾期未解决，造成乙方经济损失的，由甲方向乙方偿付当月总价</w:t>
      </w: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rPr>
        <w:t xml:space="preserve">的违约金。</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甲方未按合同规定的期限向乙方支付款项的，每逾期</w:t>
      </w: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rPr>
        <w:t xml:space="preserve">天甲方向乙方偿付按当月欠款总额的</w:t>
      </w: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rPr>
        <w:t xml:space="preserve">‰滞纳金，但累计滞纳金总额不超过欠款总额的</w:t>
      </w:r>
      <w:r>
        <w:rPr>
          <w:rFonts w:ascii="宋体" w:hAnsi="宋体" w:eastAsia="宋体" w:cs="宋体"/>
          <w:color w:val="000000"/>
          <w:sz w:val="24"/>
          <w:szCs w:val="21"/>
          <w:highlight w:val="none"/>
        </w:rPr>
        <w:t xml:space="preserve">5% </w:t>
      </w:r>
      <w:r>
        <w:rPr>
          <w:rFonts w:hint="eastAsia" w:ascii="宋体" w:hAnsi="宋体" w:eastAsia="宋体" w:cs="宋体"/>
          <w:color w:val="000000"/>
          <w:sz w:val="24"/>
          <w:szCs w:val="21"/>
          <w:highlight w:val="none"/>
        </w:rPr>
        <w:t xml:space="preserve">。</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乙方无正当理由，违反本合同第五条及第六条的有关规定，未能达到规定管理目标及质量保证的，甲方有权要求乙方限期整改，逾期未整改，造成甲方经济损失的，乙方应向甲方支付当月总价</w:t>
      </w: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rPr>
        <w:t xml:space="preserve">的违约金。</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乙方无正当理由，违反本合同第三条的有关规定，擅自收费或擅自提高收费标准的，对擅自收费部分或超出标准的部分，甲方有权要求乙方双倍返还；造成甲方经济损失的，乙方应给予甲方经济赔偿。</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乙方在承担上述第</w:t>
      </w: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rPr>
        <w:t xml:space="preserve">、第</w:t>
      </w: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6</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乙方若违反</w:t>
      </w:r>
      <w:r>
        <w:rPr>
          <w:rFonts w:hint="eastAsia" w:ascii="宋体" w:hAnsi="宋体" w:eastAsia="宋体" w:cs="宋体"/>
          <w:color w:val="000000"/>
          <w:sz w:val="24"/>
          <w:szCs w:val="21"/>
          <w:highlight w:val="none"/>
          <w:lang w:val="en-US" w:eastAsia="zh-CN"/>
        </w:rPr>
        <w:t xml:space="preserve">乙方投标文件</w:t>
      </w:r>
      <w:r>
        <w:rPr>
          <w:rFonts w:hint="eastAsia" w:ascii="宋体" w:hAnsi="宋体" w:eastAsia="宋体" w:cs="宋体"/>
          <w:color w:val="000000"/>
          <w:sz w:val="24"/>
          <w:szCs w:val="21"/>
          <w:highlight w:val="none"/>
        </w:rPr>
        <w:t xml:space="preserve">中所要求的用工年龄将扣除相关费用。</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第九条  履约保证金</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乙方在签订本合同之日，向甲方或甲方指定的机构提交履约保证金</w:t>
      </w:r>
      <w:r>
        <w:rPr>
          <w:rFonts w:hint="eastAsia" w:ascii="宋体" w:hAnsi="宋体" w:eastAsia="宋体" w:cs="宋体"/>
          <w:color w:val="000000"/>
          <w:sz w:val="24"/>
          <w:szCs w:val="21"/>
          <w:highlight w:val="none"/>
          <w:u w:val="single"/>
        </w:rPr>
        <w:t xml:space="preserve">  </w:t>
      </w:r>
      <w:r>
        <w:rPr>
          <w:rFonts w:ascii="宋体" w:hAnsi="宋体" w:eastAsia="宋体" w:cs="宋体"/>
          <w:color w:val="000000"/>
          <w:sz w:val="24"/>
          <w:szCs w:val="21"/>
          <w:highlight w:val="none"/>
          <w:u w:val="single"/>
        </w:rPr>
        <w:t xml:space="preserve">/</w:t>
      </w:r>
      <w:r>
        <w:rPr>
          <w:rFonts w:hint="eastAsia" w:ascii="宋体" w:hAnsi="宋体" w:eastAsia="宋体" w:cs="宋体"/>
          <w:color w:val="000000"/>
          <w:sz w:val="24"/>
          <w:szCs w:val="21"/>
          <w:highlight w:val="none"/>
          <w:u w:val="single"/>
        </w:rPr>
        <w:t xml:space="preserve">  </w:t>
      </w:r>
      <w:r>
        <w:rPr>
          <w:rFonts w:hint="eastAsia" w:ascii="宋体" w:hAnsi="宋体" w:eastAsia="宋体" w:cs="宋体"/>
          <w:color w:val="000000"/>
          <w:sz w:val="24"/>
          <w:szCs w:val="21"/>
          <w:highlight w:val="none"/>
        </w:rPr>
        <w:t xml:space="preserve">元整。</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履约保证金的有效期为甲乙双方签署验收满意说明之日起5个工作日内。</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如乙方未能履行合同规定的义务，甲方有权从履约保证金中取得补偿。</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Times New Roman" w:hAnsi="Times New Roman" w:eastAsia="宋体" w:cs="Times New Roman"/>
          <w:color w:val="000000"/>
          <w:szCs w:val="21"/>
          <w:highlight w:val="none"/>
        </w:rPr>
      </w:pPr>
      <w:r>
        <w:rPr>
          <w:rFonts w:hint="eastAsia"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履约保证金扣除甲方应得的补偿后的余额在有效期满后5个工作日内无息退还给乙方。</w:t>
      </w:r>
      <w:r>
        <w:rPr>
          <w:rFonts w:ascii="Times New Roman" w:hAnsi="Times New Roman" w:eastAsia="宋体" w:cs="Times New Roman"/>
          <w:color w:val="000000"/>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第十条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合同的变更和终止</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除《政府采购法》第</w:t>
      </w:r>
      <w:r>
        <w:rPr>
          <w:rFonts w:ascii="宋体" w:hAnsi="宋体" w:eastAsia="宋体" w:cs="宋体"/>
          <w:color w:val="000000"/>
          <w:sz w:val="24"/>
          <w:szCs w:val="21"/>
          <w:highlight w:val="none"/>
        </w:rPr>
        <w:t xml:space="preserve">49</w:t>
      </w:r>
      <w:r>
        <w:rPr>
          <w:rFonts w:hint="eastAsia" w:ascii="宋体" w:hAnsi="宋体" w:eastAsia="宋体" w:cs="宋体"/>
          <w:color w:val="000000"/>
          <w:sz w:val="24"/>
          <w:szCs w:val="21"/>
          <w:highlight w:val="none"/>
        </w:rPr>
        <w:t xml:space="preserve">条、第</w:t>
      </w:r>
      <w:r>
        <w:rPr>
          <w:rFonts w:ascii="宋体" w:hAnsi="宋体" w:eastAsia="宋体" w:cs="宋体"/>
          <w:color w:val="000000"/>
          <w:sz w:val="24"/>
          <w:szCs w:val="21"/>
          <w:highlight w:val="none"/>
        </w:rPr>
        <w:t xml:space="preserve">50</w:t>
      </w:r>
      <w:r>
        <w:rPr>
          <w:rFonts w:hint="eastAsia" w:ascii="宋体" w:hAnsi="宋体" w:eastAsia="宋体" w:cs="宋体"/>
          <w:color w:val="000000"/>
          <w:sz w:val="24"/>
          <w:szCs w:val="21"/>
          <w:highlight w:val="none"/>
        </w:rPr>
        <w:t xml:space="preserve">条第二款规定的情形外，本合同一经签订，甲乙双方不得擅自变更、中止或终止合同。</w:t>
      </w:r>
      <w:r>
        <w:rPr>
          <w:rFonts w:hint="eastAsia" w:ascii="宋体" w:hAnsi="宋体" w:eastAsia="宋体" w:cs="宋体"/>
          <w:b/>
          <w:bCs/>
          <w:color w:val="000000"/>
          <w:sz w:val="24"/>
          <w:szCs w:val="21"/>
          <w:highlight w:val="none"/>
        </w:rPr>
        <w:t xml:space="preserve">如遇政策、法规调整</w:t>
      </w:r>
      <w:r>
        <w:rPr>
          <w:rFonts w:hint="eastAsia" w:ascii="宋体" w:hAnsi="宋体" w:eastAsia="宋体" w:cs="宋体"/>
          <w:color w:val="000000"/>
          <w:sz w:val="24"/>
          <w:szCs w:val="21"/>
          <w:highlight w:val="none"/>
        </w:rPr>
        <w:t xml:space="preserve">等因素、需变更或终止本合同时，甲方不承担任何违约责任。</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本合同终止时，乙方应移交管理权，撤出本项目，协助甲方做好服务的交接和善后工作，移交或配合甲方移交管理用房和全部档案资料等。</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第十一条 合同的转让</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hint="eastAsia" w:ascii="Calibri" w:hAnsi="Calibri" w:eastAsia="宋体" w:cs="Times New Roman"/>
          <w:color w:val="000000"/>
          <w:sz w:val="24"/>
          <w:szCs w:val="21"/>
          <w:highlight w:val="none"/>
        </w:rPr>
        <w:t xml:space="preserve">乙方不得擅自部分或全部转让其应履行的合同义务。</w:t>
      </w:r>
      <w:r>
        <w:rPr>
          <w:rFonts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第十二条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争议的解决</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因履行本合同引起的或与本合同有关的争议，甲、乙双方应首先通过友好协商解决，如果协商不能解决争议，则采取以下第</w:t>
      </w:r>
      <w:r>
        <w:rPr>
          <w:rFonts w:hint="eastAsia" w:ascii="宋体" w:hAnsi="宋体" w:eastAsia="宋体" w:cs="宋体"/>
          <w:color w:val="000000"/>
          <w:sz w:val="24"/>
          <w:szCs w:val="21"/>
          <w:highlight w:val="none"/>
          <w:u w:val="single"/>
        </w:rPr>
        <w:t xml:space="preserve">（</w:t>
      </w:r>
      <w:r>
        <w:rPr>
          <w:rFonts w:ascii="宋体" w:hAnsi="宋体" w:eastAsia="宋体" w:cs="宋体"/>
          <w:color w:val="000000"/>
          <w:sz w:val="24"/>
          <w:szCs w:val="21"/>
          <w:highlight w:val="none"/>
          <w:u w:val="single"/>
        </w:rPr>
        <w:t xml:space="preserve">2</w:t>
      </w:r>
      <w:r>
        <w:rPr>
          <w:rFonts w:hint="eastAsia" w:ascii="宋体" w:hAnsi="宋体" w:eastAsia="宋体" w:cs="宋体"/>
          <w:color w:val="000000"/>
          <w:sz w:val="24"/>
          <w:szCs w:val="21"/>
          <w:highlight w:val="none"/>
          <w:u w:val="single"/>
        </w:rPr>
        <w:t xml:space="preserve">）</w:t>
      </w:r>
      <w:r>
        <w:rPr>
          <w:rFonts w:hint="eastAsia" w:ascii="宋体" w:hAnsi="宋体" w:eastAsia="宋体" w:cs="宋体"/>
          <w:color w:val="000000"/>
          <w:sz w:val="24"/>
          <w:szCs w:val="21"/>
          <w:highlight w:val="none"/>
        </w:rPr>
        <w:t xml:space="preserve">种方式解决争议：</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rPr>
        <w:t xml:space="preserve">）向甲方所在地有管辖权的人民法院提起诉讼；</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w:t>
      </w: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rPr>
        <w:t xml:space="preserve">）向常州仲裁委员会按其仲裁规则申请仲裁。</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Times New Roman"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在仲裁期间，本合同应继续履行。</w:t>
      </w:r>
      <w:r>
        <w:rPr>
          <w:rFonts w:ascii="宋体" w:hAnsi="Times New Roman"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第十三条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诚实信用</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hint="eastAsia" w:ascii="Calibri" w:hAnsi="Calibri" w:eastAsia="宋体" w:cs="Times New Roman"/>
          <w:color w:val="000000"/>
          <w:sz w:val="24"/>
          <w:szCs w:val="21"/>
          <w:highlight w:val="none"/>
        </w:rPr>
        <w:t xml:space="preserve">乙方应诚实信用，严格按照</w:t>
      </w:r>
      <w:r>
        <w:rPr>
          <w:rFonts w:hint="eastAsia" w:ascii="Calibri" w:hAnsi="Calibri" w:eastAsia="宋体" w:cs="Times New Roman"/>
          <w:color w:val="000000"/>
          <w:sz w:val="24"/>
          <w:szCs w:val="21"/>
          <w:highlight w:val="none"/>
          <w:lang w:val="en-US" w:eastAsia="zh-CN"/>
        </w:rPr>
        <w:t xml:space="preserve">采购</w:t>
      </w:r>
      <w:r>
        <w:rPr>
          <w:rFonts w:hint="eastAsia" w:ascii="Calibri" w:hAnsi="Calibri" w:eastAsia="宋体" w:cs="Times New Roman"/>
          <w:color w:val="000000"/>
          <w:sz w:val="24"/>
          <w:szCs w:val="21"/>
          <w:highlight w:val="none"/>
        </w:rPr>
        <w:t xml:space="preserve">文件要求和承诺履行合同，不向甲方进行商业贿赂或者提供不正当利益。</w:t>
      </w:r>
      <w:r>
        <w:rPr>
          <w:rFonts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黑体" w:hAnsi="黑体" w:eastAsia="黑体" w:cs="黑体"/>
          <w:color w:val="000000"/>
          <w:sz w:val="24"/>
          <w:szCs w:val="21"/>
          <w:highlight w:val="none"/>
        </w:rPr>
      </w:pPr>
      <w:r>
        <w:rPr>
          <w:rFonts w:hint="eastAsia" w:ascii="黑体" w:hAnsi="黑体" w:eastAsia="黑体" w:cs="黑体"/>
          <w:color w:val="000000"/>
          <w:sz w:val="24"/>
          <w:szCs w:val="21"/>
          <w:highlight w:val="none"/>
        </w:rPr>
        <w:t xml:space="preserve">第十四条</w:t>
      </w:r>
      <w:r>
        <w:rPr>
          <w:rFonts w:ascii="黑体" w:hAnsi="黑体" w:eastAsia="黑体" w:cs="黑体"/>
          <w:color w:val="000000"/>
          <w:sz w:val="24"/>
          <w:szCs w:val="21"/>
          <w:highlight w:val="none"/>
        </w:rPr>
        <w:t xml:space="preserve"> </w:t>
      </w:r>
      <w:r>
        <w:rPr>
          <w:rFonts w:hint="eastAsia" w:ascii="黑体" w:hAnsi="黑体" w:eastAsia="黑体" w:cs="黑体"/>
          <w:color w:val="000000"/>
          <w:sz w:val="24"/>
          <w:szCs w:val="21"/>
          <w:highlight w:val="none"/>
        </w:rPr>
        <w:t xml:space="preserve">合同生效及其他</w:t>
      </w:r>
      <w:r>
        <w:rPr>
          <w:rFonts w:ascii="黑体" w:hAnsi="黑体" w:eastAsia="黑体" w:cs="黑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1</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本合同自签订之日起生效。</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本合同一式伍份，甲乙双方各执贰份，壹份交采购代理机构存档。</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3</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采购代理机构不承担本合同规定的甲方的权利和义务。</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宋体" w:hAnsi="宋体" w:eastAsia="宋体" w:cs="宋体"/>
          <w:color w:val="000000"/>
          <w:sz w:val="24"/>
          <w:szCs w:val="21"/>
          <w:highlight w:val="none"/>
        </w:rPr>
      </w:pPr>
      <w:r>
        <w:rPr>
          <w:rFonts w:ascii="宋体" w:hAnsi="宋体" w:eastAsia="宋体" w:cs="宋体"/>
          <w:color w:val="000000"/>
          <w:sz w:val="24"/>
          <w:szCs w:val="21"/>
          <w:highlight w:val="none"/>
        </w:rPr>
        <w:t xml:space="preserve">4</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本合同执行期间如遇不可抗力，致使合同无法履行时，双方应按有关法律规定及时协商处理。</w:t>
      </w:r>
      <w:r>
        <w:rPr>
          <w:rFonts w:ascii="宋体" w:hAnsi="宋体" w:eastAsia="宋体" w:cs="宋体"/>
          <w:color w:val="000000"/>
          <w:sz w:val="24"/>
          <w:szCs w:val="21"/>
          <w:highlight w:val="none"/>
        </w:rPr>
        <w:t xml:space="preserve"> </w:t>
      </w:r>
      <w:r>
        <w:rPr>
          <w:rFonts w:ascii="宋体" w:hAnsi="宋体" w:eastAsia="宋体" w:cs="宋体"/>
          <w:color w:val="000000"/>
          <w:sz w:val="24"/>
          <w:szCs w:val="21"/>
          <w:highlight w:val="none"/>
        </w:rPr>
      </w:r>
      <w:r/>
    </w:p>
    <w:p>
      <w:pPr>
        <w:pStyle w:val="815"/>
        <w:ind w:firstLine="480"/>
        <w:jc w:val="both"/>
        <w:keepLines w:val="0"/>
        <w:keepNext w:val="0"/>
        <w:pageBreakBefore w:val="0"/>
        <w:spacing w:line="360" w:lineRule="auto"/>
        <w:widowControl w:val="off"/>
        <w:rPr>
          <w:rFonts w:ascii="Calibri" w:hAnsi="Calibri" w:eastAsia="宋体" w:cs="Times New Roman"/>
          <w:color w:val="000000"/>
          <w:sz w:val="24"/>
          <w:szCs w:val="21"/>
          <w:highlight w:val="none"/>
        </w:rPr>
      </w:pPr>
      <w:r>
        <w:rPr>
          <w:rFonts w:ascii="宋体" w:hAnsi="宋体" w:eastAsia="宋体" w:cs="宋体"/>
          <w:color w:val="000000"/>
          <w:sz w:val="24"/>
          <w:szCs w:val="21"/>
          <w:highlight w:val="none"/>
        </w:rPr>
        <w:t xml:space="preserve">5</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本合同应按照中华人民共和国的现行法律进行解释，条款中如与国家规定、条例有抵触的，则该条款无效并按国家规定和条例执行，合同的其它条款继续有效。</w:t>
      </w:r>
      <w:r>
        <w:rPr>
          <w:rFonts w:ascii="Calibri" w:hAnsi="Calibri" w:eastAsia="宋体" w:cs="Times New Roman"/>
          <w:color w:val="000000"/>
          <w:sz w:val="24"/>
          <w:szCs w:val="21"/>
          <w:highlight w:val="none"/>
        </w:rPr>
        <w:t xml:space="preserve"> </w:t>
      </w:r>
      <w:r>
        <w:rPr>
          <w:rFonts w:ascii="Calibri" w:hAnsi="Calibri" w:eastAsia="宋体" w:cs="Times New Roman"/>
          <w:color w:val="000000"/>
          <w:sz w:val="24"/>
          <w:szCs w:val="21"/>
          <w:highlight w:val="none"/>
        </w:rPr>
      </w:r>
      <w:r/>
    </w:p>
    <w:p>
      <w:pPr>
        <w:pStyle w:val="815"/>
        <w:ind w:firstLine="480"/>
        <w:jc w:val="both"/>
        <w:keepLines w:val="0"/>
        <w:keepNext w:val="0"/>
        <w:pageBreakBefore w:val="0"/>
        <w:spacing w:line="360" w:lineRule="auto"/>
        <w:widowControl w:val="off"/>
        <w:rPr>
          <w:rFonts w:ascii="新宋体" w:hAnsi="新宋体" w:eastAsia="新宋体" w:cs="新宋体"/>
          <w:color w:val="000000"/>
          <w:sz w:val="24"/>
          <w:szCs w:val="21"/>
          <w:highlight w:val="none"/>
          <w:lang w:val="zh-CN" w:eastAsia="zh-CN"/>
        </w:rPr>
      </w:pPr>
      <w:r>
        <w:rPr>
          <w:rFonts w:ascii="新宋体" w:hAnsi="新宋体" w:eastAsia="新宋体" w:cs="新宋体"/>
          <w:color w:val="000000"/>
          <w:sz w:val="24"/>
          <w:szCs w:val="21"/>
          <w:highlight w:val="none"/>
          <w:lang w:val="zh-CN" w:eastAsia="zh-CN"/>
        </w:rPr>
      </w:r>
      <w:r/>
    </w:p>
    <w:p>
      <w:pPr>
        <w:pStyle w:val="815"/>
        <w:spacing w:line="400" w:lineRule="exact"/>
        <w:rPr>
          <w:rFonts w:ascii="新宋体" w:hAnsi="新宋体" w:eastAsia="新宋体" w:cs="新宋体"/>
          <w:color w:val="000000"/>
          <w:sz w:val="24"/>
          <w:szCs w:val="21"/>
          <w:highlight w:val="none"/>
          <w:lang w:val="zh-CN" w:eastAsia="zh-CN"/>
        </w:rPr>
      </w:pPr>
      <w:r>
        <w:rPr>
          <w:rFonts w:hint="eastAsia" w:ascii="新宋体" w:hAnsi="新宋体" w:eastAsia="新宋体" w:cs="新宋体"/>
          <w:color w:val="000000"/>
          <w:sz w:val="24"/>
          <w:szCs w:val="21"/>
          <w:highlight w:val="none"/>
          <w:lang w:val="zh-CN" w:eastAsia="zh-CN"/>
        </w:rPr>
        <w:t xml:space="preserve">附：1.</w:t>
      </w:r>
      <w:r>
        <w:rPr>
          <w:rFonts w:hint="eastAsia" w:ascii="新宋体" w:hAnsi="新宋体" w:eastAsia="新宋体" w:cs="新宋体"/>
          <w:color w:val="000000"/>
          <w:sz w:val="24"/>
          <w:szCs w:val="21"/>
          <w:highlight w:val="none"/>
          <w:lang w:val="en-US" w:eastAsia="zh-CN"/>
        </w:rPr>
        <w:t xml:space="preserve">采购</w:t>
      </w:r>
      <w:r>
        <w:rPr>
          <w:rFonts w:hint="eastAsia" w:ascii="新宋体" w:hAnsi="新宋体" w:eastAsia="新宋体" w:cs="新宋体"/>
          <w:color w:val="000000"/>
          <w:sz w:val="24"/>
          <w:szCs w:val="21"/>
          <w:highlight w:val="none"/>
          <w:lang w:val="zh-CN" w:eastAsia="zh-CN"/>
        </w:rPr>
        <w:t xml:space="preserve">需求</w:t>
      </w:r>
      <w:r>
        <w:rPr>
          <w:rFonts w:ascii="新宋体" w:hAnsi="新宋体" w:eastAsia="新宋体" w:cs="新宋体"/>
          <w:color w:val="000000"/>
          <w:sz w:val="24"/>
          <w:szCs w:val="21"/>
          <w:highlight w:val="none"/>
          <w:lang w:val="zh-CN" w:eastAsia="zh-CN"/>
        </w:rPr>
      </w:r>
      <w:r/>
    </w:p>
    <w:p>
      <w:pPr>
        <w:pStyle w:val="815"/>
        <w:numPr>
          <w:ilvl w:val="0"/>
          <w:numId w:val="0"/>
        </w:numPr>
        <w:ind w:firstLine="480"/>
        <w:rPr>
          <w:rFonts w:ascii="新宋体" w:hAnsi="新宋体" w:eastAsia="新宋体" w:cs="新宋体"/>
          <w:color w:val="000000"/>
          <w:sz w:val="24"/>
          <w:szCs w:val="21"/>
          <w:highlight w:val="none"/>
        </w:rPr>
      </w:pPr>
      <w:r>
        <w:rPr>
          <w:rFonts w:hint="eastAsia" w:ascii="新宋体" w:hAnsi="新宋体" w:eastAsia="新宋体" w:cs="新宋体"/>
          <w:color w:val="000000"/>
          <w:sz w:val="24"/>
          <w:szCs w:val="21"/>
          <w:highlight w:val="none"/>
          <w:lang w:val="en-US" w:eastAsia="zh-CN"/>
        </w:rPr>
        <w:t xml:space="preserve">2.</w:t>
      </w:r>
      <w:r>
        <w:rPr>
          <w:rFonts w:hint="eastAsia" w:ascii="新宋体" w:hAnsi="新宋体" w:eastAsia="新宋体" w:cs="新宋体"/>
          <w:color w:val="000000"/>
          <w:sz w:val="24"/>
          <w:szCs w:val="21"/>
          <w:highlight w:val="none"/>
        </w:rPr>
        <w:t xml:space="preserve">考核细则</w:t>
      </w:r>
      <w:r>
        <w:rPr>
          <w:rFonts w:ascii="新宋体" w:hAnsi="新宋体" w:eastAsia="新宋体" w:cs="新宋体"/>
          <w:color w:val="000000"/>
          <w:sz w:val="24"/>
          <w:szCs w:val="21"/>
          <w:highlight w:val="none"/>
        </w:rPr>
      </w:r>
      <w:r/>
    </w:p>
    <w:p>
      <w:pPr>
        <w:pStyle w:val="81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1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15"/>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甲方（单位盖章）：</w:t>
      </w:r>
      <w:r>
        <w:rPr>
          <w:rFonts w:ascii="宋体" w:hAnsi="Times New Roman"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代表签字：</w:t>
      </w:r>
      <w:r>
        <w:rPr>
          <w:rFonts w:ascii="宋体" w:hAnsi="Times New Roman"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签订日期：</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年</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月</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日</w:t>
      </w:r>
      <w:r>
        <w:rPr>
          <w:rFonts w:ascii="宋体" w:hAnsi="Times New Roman" w:eastAsia="宋体" w:cs="宋体"/>
          <w:color w:val="000000"/>
          <w:sz w:val="24"/>
          <w:szCs w:val="21"/>
          <w:highlight w:val="none"/>
        </w:rPr>
      </w:r>
      <w:r/>
    </w:p>
    <w:p>
      <w:pPr>
        <w:pStyle w:val="815"/>
        <w:ind w:firstLine="200"/>
        <w:spacing w:line="400" w:lineRule="exact"/>
        <w:rPr>
          <w:rFonts w:ascii="宋体" w:hAnsi="Times New Roman" w:eastAsia="宋体" w:cs="宋体"/>
          <w:color w:val="000000"/>
          <w:sz w:val="24"/>
          <w:szCs w:val="21"/>
          <w:highlight w:val="none"/>
        </w:rPr>
      </w:pPr>
      <w:r>
        <w:rPr>
          <w:rFonts w:ascii="宋体" w:hAnsi="Times New Roman" w:eastAsia="宋体" w:cs="宋体"/>
          <w:color w:val="000000"/>
          <w:sz w:val="24"/>
          <w:szCs w:val="21"/>
          <w:highlight w:val="none"/>
        </w:rPr>
      </w:r>
      <w:r/>
    </w:p>
    <w:p>
      <w:pPr>
        <w:pStyle w:val="815"/>
        <w:ind w:firstLine="200"/>
        <w:spacing w:line="400" w:lineRule="exact"/>
        <w:rPr>
          <w:rFonts w:ascii="宋体" w:hAnsi="Times New Roman" w:eastAsia="宋体" w:cs="宋体"/>
          <w:color w:val="000000"/>
          <w:sz w:val="24"/>
          <w:szCs w:val="21"/>
          <w:highlight w:val="none"/>
        </w:rPr>
      </w:pPr>
      <w:r>
        <w:rPr>
          <w:rFonts w:ascii="宋体" w:hAnsi="Times New Roman"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乙方（单位盖章）：</w:t>
      </w:r>
      <w:r>
        <w:rPr>
          <w:rFonts w:ascii="宋体" w:hAnsi="Times New Roman"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地</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址：</w:t>
      </w:r>
      <w:r>
        <w:rPr>
          <w:rFonts w:ascii="宋体" w:hAnsi="Times New Roman" w:eastAsia="宋体" w:cs="宋体"/>
          <w:color w:val="000000"/>
          <w:sz w:val="24"/>
          <w:szCs w:val="21"/>
          <w:highlight w:val="none"/>
        </w:rPr>
      </w:r>
      <w:r/>
    </w:p>
    <w:p>
      <w:pPr>
        <w:pStyle w:val="815"/>
        <w:spacing w:line="400" w:lineRule="exact"/>
        <w:rPr>
          <w:rFonts w:ascii="宋体" w:hAnsi="Times New Roman" w:eastAsia="宋体" w:cs="宋体"/>
          <w:color w:val="000000"/>
          <w:sz w:val="24"/>
          <w:szCs w:val="21"/>
          <w:highlight w:val="none"/>
        </w:rPr>
      </w:pPr>
      <w:r>
        <w:rPr>
          <w:rFonts w:hint="eastAsia" w:ascii="宋体" w:hAnsi="宋体" w:eastAsia="宋体" w:cs="宋体"/>
          <w:color w:val="000000"/>
          <w:sz w:val="24"/>
          <w:szCs w:val="21"/>
          <w:highlight w:val="none"/>
        </w:rPr>
        <w:t xml:space="preserve">代表签字：</w:t>
      </w:r>
      <w:r>
        <w:rPr>
          <w:rFonts w:ascii="宋体" w:hAnsi="Times New Roman" w:eastAsia="宋体" w:cs="宋体"/>
          <w:color w:val="000000"/>
          <w:sz w:val="24"/>
          <w:szCs w:val="21"/>
          <w:highlight w:val="none"/>
        </w:rPr>
      </w:r>
      <w:r/>
    </w:p>
    <w:p>
      <w:pPr>
        <w:pStyle w:val="815"/>
        <w:spacing w:line="360" w:lineRule="auto"/>
        <w:rPr>
          <w:rFonts w:hint="eastAsia"/>
          <w:sz w:val="24"/>
          <w:szCs w:val="24"/>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hint="eastAsia" w:ascii="宋体" w:hAnsi="宋体" w:eastAsia="宋体" w:cs="宋体"/>
          <w:color w:val="000000"/>
          <w:sz w:val="24"/>
          <w:szCs w:val="21"/>
          <w:highlight w:val="none"/>
        </w:rPr>
        <w:t xml:space="preserve">签订日期：</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年</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月</w:t>
      </w:r>
      <w:r>
        <w:rPr>
          <w:rFonts w:ascii="宋体" w:hAnsi="宋体" w:eastAsia="宋体" w:cs="宋体"/>
          <w:color w:val="000000"/>
          <w:sz w:val="24"/>
          <w:szCs w:val="21"/>
          <w:highlight w:val="none"/>
        </w:rPr>
        <w:t xml:space="preserve">  </w:t>
      </w:r>
      <w:r>
        <w:rPr>
          <w:rFonts w:hint="eastAsia" w:ascii="宋体" w:hAnsi="宋体" w:eastAsia="宋体" w:cs="宋体"/>
          <w:color w:val="000000"/>
          <w:sz w:val="24"/>
          <w:szCs w:val="21"/>
          <w:highlight w:val="none"/>
        </w:rPr>
        <w:t xml:space="preserve">日</w:t>
      </w:r>
      <w:r>
        <w:rPr>
          <w:rFonts w:hint="eastAsia"/>
          <w:sz w:val="24"/>
          <w:szCs w:val="24"/>
        </w:rPr>
      </w:r>
      <w:r/>
    </w:p>
    <w:p>
      <w:pPr>
        <w:pStyle w:val="815"/>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附件1</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815"/>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政府采购履约验收通知单（参考样本）</w:t>
      </w:r>
      <w:r>
        <w:rPr>
          <w:rFonts w:hint="eastAsia" w:ascii="宋体" w:hAnsi="宋体" w:eastAsia="宋体" w:cs="宋体"/>
          <w:b/>
          <w:sz w:val="32"/>
          <w:szCs w:val="32"/>
          <w:highlight w:val="none"/>
        </w:rPr>
      </w:r>
      <w:r/>
    </w:p>
    <w:p>
      <w:pPr>
        <w:pStyle w:val="815"/>
        <w:ind w:left="118"/>
        <w:jc w:val="left"/>
        <w:spacing w:before="67"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供应商：</w:t>
      </w:r>
      <w:r>
        <w:rPr>
          <w:rFonts w:hint="eastAsia" w:ascii="宋体" w:hAnsi="宋体" w:eastAsia="宋体" w:cs="宋体"/>
          <w:color w:val="000000"/>
          <w:sz w:val="24"/>
          <w:szCs w:val="24"/>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39"/>
        <w:gridCol w:w="1909"/>
        <w:gridCol w:w="2084"/>
        <w:gridCol w:w="2543"/>
      </w:tblGrid>
      <w:tr>
        <w:trPr>
          <w:trHeight w:val="542"/>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采购人</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项目名称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合同名称</w:t>
            </w:r>
            <w:r>
              <w:rPr>
                <w:rFonts w:hint="eastAsia" w:ascii="宋体" w:hAnsi="宋体" w:eastAsia="宋体" w:cs="宋体"/>
                <w:color w:val="000000"/>
                <w:sz w:val="24"/>
                <w:szCs w:val="24"/>
                <w:highlight w:val="none"/>
              </w:rPr>
            </w:r>
            <w:r/>
          </w:p>
        </w:tc>
        <w:tc>
          <w:tcPr>
            <w:gridSpan w:val="3"/>
            <w:tcW w:w="6536"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合同编号</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合同金额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验收时间</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验收地点</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1"/>
        </w:trPr>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4"/>
                <w:sz w:val="24"/>
                <w:szCs w:val="24"/>
                <w:highlight w:val="none"/>
              </w:rPr>
              <w:t xml:space="preserve">联系人</w:t>
            </w:r>
            <w:r>
              <w:rPr>
                <w:rFonts w:hint="eastAsia" w:ascii="宋体" w:hAnsi="宋体" w:eastAsia="宋体" w:cs="宋体"/>
                <w:color w:val="000000"/>
                <w:sz w:val="24"/>
                <w:szCs w:val="24"/>
                <w:highlight w:val="none"/>
              </w:rPr>
            </w:r>
            <w:r/>
          </w:p>
        </w:tc>
        <w:tc>
          <w:tcPr>
            <w:tcW w:w="1052"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48"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联系电话</w:t>
            </w:r>
            <w:r>
              <w:rPr>
                <w:rFonts w:hint="eastAsia" w:ascii="宋体" w:hAnsi="宋体" w:eastAsia="宋体" w:cs="宋体"/>
                <w:color w:val="000000"/>
                <w:sz w:val="24"/>
                <w:szCs w:val="24"/>
                <w:highlight w:val="none"/>
              </w:rPr>
            </w:r>
            <w:r/>
          </w:p>
        </w:tc>
        <w:tc>
          <w:tcPr>
            <w:tcW w:w="1399"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83"/>
        </w:trPr>
        <w:tc>
          <w:tcPr>
            <w:gridSpan w:val="4"/>
            <w:tcW w:w="9075" w:type="dxa"/>
            <w:vAlign w:val="center"/>
            <w:textDirection w:val="lrTb"/>
            <w:noWrap w:val="false"/>
          </w:tcPr>
          <w:p>
            <w:pPr>
              <w:pStyle w:val="815"/>
              <w:jc w:val="center"/>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履约验收方案及工作要求</w:t>
            </w:r>
            <w:r>
              <w:rPr>
                <w:rFonts w:hint="eastAsia" w:ascii="宋体" w:hAnsi="宋体" w:eastAsia="宋体" w:cs="宋体"/>
                <w:color w:val="000000"/>
                <w:sz w:val="24"/>
                <w:szCs w:val="24"/>
                <w:highlight w:val="none"/>
              </w:rPr>
            </w:r>
            <w:r/>
          </w:p>
        </w:tc>
      </w:tr>
      <w:tr>
        <w:trPr>
          <w:trHeight w:val="7570"/>
        </w:trPr>
        <w:tc>
          <w:tcPr>
            <w:gridSpan w:val="4"/>
            <w:tcW w:w="9075" w:type="dxa"/>
            <w:vAlign w:val="top"/>
            <w:textDirection w:val="lrTb"/>
            <w:noWrap w:val="false"/>
          </w:tcPr>
          <w:p>
            <w:pPr>
              <w:pStyle w:val="81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jc w:val="left"/>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815"/>
              <w:ind w:left="5545" w:right="1890" w:hanging="561"/>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r>
            <w:r/>
          </w:p>
          <w:p>
            <w:pPr>
              <w:pStyle w:val="815"/>
              <w:ind w:left="105" w:right="1890" w:firstLine="5192"/>
              <w:jc w:val="left"/>
              <w:spacing w:before="91" w:line="560" w:lineRule="exact"/>
              <w:widowControl/>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单位公章</w:t>
            </w:r>
            <w:r>
              <w:rPr>
                <w:rFonts w:hint="eastAsia" w:ascii="宋体" w:hAnsi="宋体" w:eastAsia="宋体" w:cs="宋体"/>
                <w:color w:val="000000"/>
                <w:spacing w:val="-2"/>
                <w:sz w:val="24"/>
                <w:szCs w:val="24"/>
                <w:highlight w:val="none"/>
              </w:rPr>
            </w:r>
            <w:r/>
          </w:p>
          <w:p>
            <w:pPr>
              <w:pStyle w:val="815"/>
              <w:ind w:left="5545" w:right="1890" w:hanging="561"/>
              <w:jc w:val="left"/>
              <w:spacing w:before="91"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10"/>
                <w:sz w:val="24"/>
                <w:szCs w:val="24"/>
                <w:highlight w:val="none"/>
              </w:rPr>
              <w:t xml:space="preserve">年</w:t>
            </w:r>
            <w:r>
              <w:rPr>
                <w:rFonts w:hint="eastAsia" w:ascii="宋体" w:hAnsi="宋体" w:eastAsia="宋体" w:cs="宋体"/>
                <w:color w:val="000000"/>
                <w:spacing w:val="8"/>
                <w:sz w:val="24"/>
                <w:szCs w:val="24"/>
                <w:highlight w:val="none"/>
              </w:rPr>
              <w:t xml:space="preserve">  </w:t>
            </w:r>
            <w:r>
              <w:rPr>
                <w:rFonts w:hint="eastAsia" w:ascii="宋体" w:hAnsi="宋体" w:eastAsia="宋体" w:cs="宋体"/>
                <w:color w:val="000000"/>
                <w:spacing w:val="-10"/>
                <w:sz w:val="24"/>
                <w:szCs w:val="24"/>
                <w:highlight w:val="none"/>
              </w:rPr>
              <w:t xml:space="preserve">月</w:t>
            </w:r>
            <w:r>
              <w:rPr>
                <w:rFonts w:hint="eastAsia" w:ascii="宋体" w:hAnsi="宋体" w:eastAsia="宋体" w:cs="宋体"/>
                <w:color w:val="000000"/>
                <w:spacing w:val="28"/>
                <w:sz w:val="24"/>
                <w:szCs w:val="24"/>
                <w:highlight w:val="none"/>
              </w:rPr>
              <w:t xml:space="preserve">  </w:t>
            </w:r>
            <w:r>
              <w:rPr>
                <w:rFonts w:hint="eastAsia" w:ascii="宋体" w:hAnsi="宋体" w:eastAsia="宋体" w:cs="宋体"/>
                <w:color w:val="000000"/>
                <w:spacing w:val="-10"/>
                <w:sz w:val="24"/>
                <w:szCs w:val="24"/>
                <w:highlight w:val="none"/>
              </w:rPr>
              <w:t xml:space="preserve">日</w:t>
            </w:r>
            <w:r>
              <w:rPr>
                <w:rFonts w:hint="eastAsia" w:ascii="宋体" w:hAnsi="宋体" w:eastAsia="宋体" w:cs="宋体"/>
                <w:color w:val="000000"/>
                <w:sz w:val="24"/>
                <w:szCs w:val="24"/>
                <w:highlight w:val="none"/>
              </w:rPr>
            </w:r>
            <w:r/>
          </w:p>
        </w:tc>
      </w:tr>
    </w:tbl>
    <w:p>
      <w:pPr>
        <w:pStyle w:val="815"/>
        <w:rPr>
          <w:highlight w:val="none"/>
        </w:rPr>
      </w:pPr>
      <w:r>
        <w:rPr>
          <w:highlight w:val="none"/>
        </w:rPr>
      </w:r>
      <w:r/>
    </w:p>
    <w:p>
      <w:pPr>
        <w:pStyle w:val="815"/>
        <w:rPr>
          <w:highlight w:val="none"/>
        </w:rPr>
      </w:pPr>
      <w:r>
        <w:rPr>
          <w:highlight w:val="none"/>
        </w:rPr>
      </w:r>
      <w:r/>
    </w:p>
    <w:p>
      <w:pPr>
        <w:pStyle w:val="815"/>
        <w:rPr>
          <w:highlight w:val="none"/>
        </w:rPr>
      </w:pPr>
      <w:r>
        <w:rPr>
          <w:highlight w:val="none"/>
        </w:rPr>
      </w:r>
      <w:r/>
    </w:p>
    <w:p>
      <w:pPr>
        <w:pStyle w:val="815"/>
        <w:rPr>
          <w:highlight w:val="none"/>
        </w:rPr>
      </w:pPr>
      <w:r>
        <w:rPr>
          <w:highlight w:val="none"/>
        </w:rPr>
      </w:r>
      <w:r/>
    </w:p>
    <w:p>
      <w:pPr>
        <w:pStyle w:val="815"/>
        <w:keepLines w:val="0"/>
        <w:keepNext w:val="0"/>
        <w:pageBreakBefore w:val="0"/>
        <w:spacing w:line="360" w:lineRule="auto"/>
        <w:widowControl w:val="off"/>
        <w:rPr>
          <w:rFonts w:ascii="宋体" w:hAnsi="宋体" w:eastAsia="宋体" w:cs="宋体"/>
          <w:b/>
          <w:sz w:val="24"/>
          <w:szCs w:val="24"/>
          <w:highlight w:val="none"/>
        </w:rPr>
        <w:sectPr>
          <w:footnotePr/>
          <w:endnotePr/>
          <w:type w:val="nextPage"/>
          <w:pgSz w:w="11906" w:h="16838" w:orient="portrait"/>
          <w:pgMar w:top="1134" w:right="1134" w:bottom="1134" w:left="1701" w:header="851" w:footer="851" w:gutter="0"/>
          <w:pgNumType w:start="1"/>
          <w:cols w:num="1" w:sep="0" w:space="1701" w:equalWidth="1"/>
          <w:docGrid w:linePitch="360"/>
          <w:titlePg/>
        </w:sectPr>
      </w:pPr>
      <w:r>
        <w:rPr>
          <w:rFonts w:ascii="宋体" w:hAnsi="宋体" w:eastAsia="宋体" w:cs="宋体"/>
          <w:b/>
          <w:sz w:val="24"/>
          <w:szCs w:val="24"/>
          <w:highlight w:val="none"/>
        </w:rPr>
      </w:r>
      <w:r/>
    </w:p>
    <w:p>
      <w:pPr>
        <w:pStyle w:val="815"/>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ascii="宋体" w:hAnsi="宋体" w:eastAsia="宋体" w:cs="宋体"/>
          <w:b/>
          <w:sz w:val="24"/>
          <w:szCs w:val="24"/>
          <w:highlight w:val="none"/>
        </w:rPr>
        <w:t xml:space="preserve">附件2</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eastAsia="zh-CN"/>
        </w:rPr>
      </w:r>
      <w:r/>
    </w:p>
    <w:p>
      <w:pPr>
        <w:pStyle w:val="815"/>
        <w:ind w:left="0" w:firstLine="643"/>
        <w:jc w:val="center"/>
        <w:keepLines w:val="0"/>
        <w:keepNext w:val="0"/>
        <w:pageBreakBefore w:val="0"/>
        <w:spacing w:line="360" w:lineRule="auto"/>
        <w:widowControl w:val="off"/>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政府采购履约验收书参考样本(服务类)</w:t>
      </w:r>
      <w:r>
        <w:rPr>
          <w:rFonts w:hint="eastAsia" w:ascii="宋体" w:hAnsi="宋体" w:eastAsia="宋体" w:cs="宋体"/>
          <w:b/>
          <w:sz w:val="32"/>
          <w:szCs w:val="32"/>
          <w:highlight w:val="none"/>
        </w:rPr>
      </w:r>
      <w:r/>
    </w:p>
    <w:tbl>
      <w:tblPr>
        <w:tblW w:w="5066" w:type="pct"/>
        <w:tblInd w:w="-3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3"/>
        <w:gridCol w:w="1777"/>
        <w:gridCol w:w="1995"/>
        <w:gridCol w:w="1891"/>
        <w:gridCol w:w="575"/>
        <w:gridCol w:w="1771"/>
        <w:gridCol w:w="2382"/>
        <w:gridCol w:w="2697"/>
      </w:tblGrid>
      <w:tr>
        <w:trPr>
          <w:trHeight w:val="678"/>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项目名称</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合同名称</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67"/>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项目及合同编号</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合同金额</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737"/>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分期（段）验收</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是□   否□</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分期（段）情况</w:t>
            </w:r>
            <w:r>
              <w:rPr>
                <w:rFonts w:hint="eastAsia" w:ascii="宋体" w:hAnsi="宋体" w:eastAsia="宋体" w:cs="宋体"/>
                <w:sz w:val="24"/>
                <w:szCs w:val="24"/>
                <w:highlight w:val="none"/>
                <w:lang w:bidi="ar"/>
              </w:rPr>
            </w:r>
            <w:r/>
          </w:p>
        </w:tc>
        <w:tc>
          <w:tcPr>
            <w:gridSpan w:val="5"/>
            <w:tcW w:w="931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共分   期（段），此为第   期（段）验收</w:t>
            </w:r>
            <w:r>
              <w:rPr>
                <w:rFonts w:hint="eastAsia" w:ascii="宋体" w:hAnsi="宋体" w:eastAsia="宋体" w:cs="宋体"/>
                <w:sz w:val="24"/>
                <w:szCs w:val="24"/>
                <w:highlight w:val="none"/>
                <w:lang w:bidi="ar"/>
              </w:rPr>
            </w:r>
            <w:r/>
          </w:p>
        </w:tc>
      </w:tr>
      <w:tr>
        <w:trPr>
          <w:trHeight w:val="889"/>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验收时间</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验收地点</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gridSpan w:val="2"/>
            <w:tcW w:w="415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验收组织形式</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81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□自行简易验收</w:t>
            </w:r>
            <w:r>
              <w:rPr>
                <w:rFonts w:hint="eastAsia" w:ascii="宋体" w:hAnsi="宋体" w:eastAsia="宋体" w:cs="宋体"/>
                <w:sz w:val="24"/>
                <w:szCs w:val="24"/>
                <w:highlight w:val="none"/>
                <w:lang w:bidi="ar"/>
              </w:rPr>
            </w:r>
            <w:r/>
          </w:p>
          <w:p>
            <w:pPr>
              <w:pStyle w:val="81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□验收小组验收</w:t>
            </w:r>
            <w:r>
              <w:rPr>
                <w:rFonts w:hint="eastAsia" w:ascii="宋体" w:hAnsi="宋体" w:eastAsia="宋体" w:cs="宋体"/>
                <w:sz w:val="24"/>
                <w:szCs w:val="24"/>
                <w:highlight w:val="none"/>
                <w:lang w:bidi="ar"/>
              </w:rPr>
            </w:r>
            <w:r/>
          </w:p>
          <w:p>
            <w:pPr>
              <w:pStyle w:val="815"/>
              <w:jc w:val="both"/>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□采购代理机构验收</w:t>
            </w:r>
            <w:r>
              <w:rPr>
                <w:rFonts w:hint="eastAsia" w:ascii="宋体" w:hAnsi="宋体" w:eastAsia="宋体" w:cs="宋体"/>
                <w:sz w:val="24"/>
                <w:szCs w:val="24"/>
                <w:highlight w:val="none"/>
                <w:lang w:bidi="ar"/>
              </w:rPr>
            </w:r>
            <w:r/>
          </w:p>
        </w:tc>
      </w:tr>
      <w:tr>
        <w:trPr>
          <w:trHeight w:val="395"/>
        </w:trPr>
        <w:tc>
          <w:tcPr>
            <w:tcW w:w="632" w:type="dxa"/>
            <w:vAlign w:val="center"/>
            <w:vMerge w:val="restart"/>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验收内容</w:t>
            </w: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服务质量</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服务进度</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人员、设备 配备情况</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行业、安全标准</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项目需求、服务承诺</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合同履约时间、 地点、方式</w:t>
            </w:r>
            <w:r>
              <w:rPr>
                <w:rFonts w:hint="eastAsia" w:ascii="宋体" w:hAnsi="宋体" w:eastAsia="宋体" w:cs="宋体"/>
                <w:sz w:val="24"/>
                <w:szCs w:val="24"/>
                <w:highlight w:val="none"/>
                <w:lang w:bidi="ar"/>
              </w:rPr>
            </w:r>
            <w:r/>
          </w:p>
        </w:tc>
      </w:tr>
      <w:tr>
        <w:trPr>
          <w:trHeight w:val="828"/>
        </w:trPr>
        <w:tc>
          <w:tcPr>
            <w:tcW w:w="632" w:type="dxa"/>
            <w:vAlign w:val="center"/>
            <w:vMerge w:val="continue"/>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593"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6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按  时□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不按时□</w:t>
            </w:r>
            <w:r>
              <w:rPr>
                <w:rFonts w:hint="eastAsia" w:ascii="宋体" w:hAnsi="宋体" w:eastAsia="宋体" w:cs="宋体"/>
                <w:sz w:val="24"/>
                <w:szCs w:val="24"/>
                <w:highlight w:val="none"/>
                <w:lang w:bidi="ar"/>
              </w:rPr>
            </w:r>
            <w:r/>
          </w:p>
        </w:tc>
        <w:tc>
          <w:tcPr>
            <w:gridSpan w:val="2"/>
            <w:tcW w:w="246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591"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794"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c>
          <w:tcPr>
            <w:tcW w:w="897"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专业检测机构情况说明</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存在问题</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和改进意见</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686"/>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最终结论</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合  格□                              不合格□</w:t>
            </w:r>
            <w:r>
              <w:rPr>
                <w:rFonts w:hint="eastAsia" w:ascii="宋体" w:hAnsi="宋体" w:eastAsia="宋体" w:cs="宋体"/>
                <w:sz w:val="24"/>
                <w:szCs w:val="24"/>
                <w:highlight w:val="none"/>
                <w:lang w:bidi="ar"/>
              </w:rPr>
            </w:r>
            <w:r/>
          </w:p>
        </w:tc>
      </w:tr>
      <w:tr>
        <w:trPr>
          <w:trHeight w:val="565"/>
        </w:trPr>
        <w:tc>
          <w:tcPr>
            <w:tcW w:w="632"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验收小组成员</w:t>
            </w:r>
            <w:r>
              <w:rPr>
                <w:rFonts w:hint="eastAsia" w:ascii="宋体" w:hAnsi="宋体" w:eastAsia="宋体" w:cs="宋体"/>
                <w:sz w:val="24"/>
                <w:szCs w:val="24"/>
                <w:highlight w:val="none"/>
                <w:lang w:bidi="ar"/>
              </w:rPr>
            </w:r>
            <w:r/>
          </w:p>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签字</w:t>
            </w:r>
            <w:r>
              <w:rPr>
                <w:rFonts w:hint="eastAsia" w:ascii="宋体" w:hAnsi="宋体" w:eastAsia="宋体" w:cs="宋体"/>
                <w:sz w:val="24"/>
                <w:szCs w:val="24"/>
                <w:highlight w:val="none"/>
                <w:lang w:bidi="ar"/>
              </w:rPr>
            </w:r>
            <w:r/>
          </w:p>
        </w:tc>
        <w:tc>
          <w:tcPr>
            <w:gridSpan w:val="7"/>
            <w:tcW w:w="13088"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19"/>
        </w:trPr>
        <w:tc>
          <w:tcPr>
            <w:gridSpan w:val="4"/>
            <w:tcW w:w="7556"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采购代理机构意见</w:t>
            </w:r>
            <w:r>
              <w:rPr>
                <w:rFonts w:hint="eastAsia" w:ascii="宋体" w:hAnsi="宋体" w:eastAsia="宋体" w:cs="宋体"/>
                <w:sz w:val="24"/>
                <w:szCs w:val="24"/>
                <w:highlight w:val="none"/>
                <w:lang w:bidi="ar"/>
              </w:rPr>
            </w:r>
            <w:r/>
          </w:p>
        </w:tc>
        <w:tc>
          <w:tcPr>
            <w:gridSpan w:val="4"/>
            <w:tcW w:w="7425" w:type="dxa"/>
            <w:vAlign w:val="center"/>
            <w:textDirection w:val="lrTb"/>
            <w:noWrap w:val="false"/>
          </w:tcPr>
          <w:p>
            <w:pPr>
              <w:pStyle w:val="815"/>
              <w:jc w:val="center"/>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采购人意见</w:t>
            </w:r>
            <w:r>
              <w:rPr>
                <w:rFonts w:hint="eastAsia" w:ascii="宋体" w:hAnsi="宋体" w:eastAsia="宋体" w:cs="宋体"/>
                <w:sz w:val="24"/>
                <w:szCs w:val="24"/>
                <w:highlight w:val="none"/>
                <w:lang w:bidi="ar"/>
              </w:rPr>
            </w:r>
            <w:r/>
          </w:p>
        </w:tc>
      </w:tr>
      <w:tr>
        <w:trPr>
          <w:trHeight w:val="832"/>
        </w:trPr>
        <w:tc>
          <w:tcPr>
            <w:gridSpan w:val="4"/>
            <w:tcW w:w="7556" w:type="dxa"/>
            <w:vAlign w:val="top"/>
            <w:textDirection w:val="lrTb"/>
            <w:noWrap w:val="false"/>
          </w:tcPr>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（采购代理机构公章）</w:t>
            </w:r>
            <w:r>
              <w:rPr>
                <w:rFonts w:hint="eastAsia" w:ascii="宋体" w:hAnsi="宋体" w:eastAsia="宋体" w:cs="宋体"/>
                <w:sz w:val="24"/>
                <w:szCs w:val="24"/>
                <w:highlight w:val="none"/>
                <w:lang w:bidi="ar"/>
              </w:rPr>
            </w:r>
            <w:r/>
          </w:p>
        </w:tc>
        <w:tc>
          <w:tcPr>
            <w:gridSpan w:val="4"/>
            <w:tcW w:w="7425" w:type="dxa"/>
            <w:vAlign w:val="top"/>
            <w:textDirection w:val="lrTb"/>
            <w:noWrap w:val="false"/>
          </w:tcPr>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经办人：         负责人：               （采购人公章）</w:t>
            </w:r>
            <w:r>
              <w:rPr>
                <w:rFonts w:hint="eastAsia" w:ascii="宋体" w:hAnsi="宋体" w:eastAsia="宋体" w:cs="宋体"/>
                <w:sz w:val="24"/>
                <w:szCs w:val="24"/>
                <w:highlight w:val="none"/>
                <w:lang w:bidi="ar"/>
              </w:rPr>
            </w:r>
            <w:r/>
          </w:p>
        </w:tc>
      </w:tr>
      <w:tr>
        <w:trPr>
          <w:trHeight w:val="1286"/>
        </w:trPr>
        <w:tc>
          <w:tcPr>
            <w:gridSpan w:val="8"/>
            <w:tcW w:w="14981" w:type="dxa"/>
            <w:vAlign w:val="top"/>
            <w:textDirection w:val="lrTb"/>
            <w:noWrap w:val="false"/>
          </w:tcPr>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供应商确认：</w:t>
            </w:r>
            <w:r>
              <w:rPr>
                <w:rFonts w:hint="eastAsia" w:ascii="宋体" w:hAnsi="宋体" w:eastAsia="宋体" w:cs="宋体"/>
                <w:sz w:val="24"/>
                <w:szCs w:val="24"/>
                <w:highlight w:val="none"/>
                <w:lang w:bidi="ar"/>
              </w:rPr>
            </w:r>
            <w:r/>
          </w:p>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815"/>
              <w:jc w:val="left"/>
              <w:spacing w:line="24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（单位公章或授权代表签字）</w:t>
            </w:r>
            <w:r>
              <w:rPr>
                <w:rFonts w:hint="eastAsia" w:ascii="宋体" w:hAnsi="宋体" w:eastAsia="宋体" w:cs="宋体"/>
                <w:sz w:val="24"/>
                <w:szCs w:val="24"/>
                <w:highlight w:val="none"/>
                <w:lang w:bidi="ar"/>
              </w:rPr>
            </w:r>
            <w:r/>
          </w:p>
        </w:tc>
      </w:tr>
    </w:tbl>
    <w:p>
      <w:pPr>
        <w:pStyle w:val="815"/>
        <w:ind w:firstLine="422"/>
        <w:jc w:val="left"/>
        <w:spacing w:line="560" w:lineRule="exact"/>
        <w:rPr>
          <w:rFonts w:ascii="宋体" w:hAnsi="宋体" w:cs="宋体"/>
          <w:b/>
          <w:bCs/>
          <w:sz w:val="21"/>
          <w:szCs w:val="21"/>
          <w:highlight w:val="none"/>
          <w:lang w:bidi="ar"/>
        </w:rPr>
      </w:pPr>
      <w:r>
        <w:rPr>
          <w:rFonts w:hint="eastAsia" w:ascii="宋体" w:hAnsi="宋体" w:cs="宋体"/>
          <w:b/>
          <w:bCs/>
          <w:sz w:val="21"/>
          <w:szCs w:val="21"/>
          <w:highlight w:val="none"/>
          <w:lang w:bidi="ar"/>
        </w:rPr>
        <w:t xml:space="preserve">说明：</w:t>
      </w:r>
      <w:r>
        <w:rPr>
          <w:rFonts w:ascii="宋体" w:hAnsi="宋体" w:cs="宋体"/>
          <w:b/>
          <w:bCs/>
          <w:sz w:val="21"/>
          <w:szCs w:val="21"/>
          <w:highlight w:val="none"/>
          <w:lang w:bidi="ar"/>
        </w:rPr>
        <w:t xml:space="preserve">1.</w:t>
      </w:r>
      <w:r>
        <w:rPr>
          <w:rFonts w:hint="eastAsia" w:ascii="宋体" w:hAnsi="宋体" w:cs="宋体"/>
          <w:b/>
          <w:bCs/>
          <w:sz w:val="21"/>
          <w:szCs w:val="21"/>
          <w:highlight w:val="none"/>
          <w:lang w:bidi="ar"/>
        </w:rPr>
        <w:t xml:space="preserve">该表为服务类项目履约验收的参考样表，采购人或采购代理机构可以根据工作实际进行调整。</w:t>
      </w:r>
      <w:r>
        <w:rPr>
          <w:rFonts w:ascii="宋体" w:hAnsi="宋体" w:cs="宋体"/>
          <w:b/>
          <w:bCs/>
          <w:sz w:val="21"/>
          <w:szCs w:val="21"/>
          <w:highlight w:val="none"/>
          <w:lang w:bidi="ar"/>
        </w:rPr>
      </w:r>
      <w:r/>
    </w:p>
    <w:p>
      <w:pPr>
        <w:pStyle w:val="815"/>
        <w:ind w:firstLine="1054"/>
        <w:jc w:val="left"/>
        <w:spacing w:line="560" w:lineRule="exact"/>
        <w:rPr>
          <w:rFonts w:ascii="宋体" w:hAnsi="宋体" w:cs="宋体"/>
          <w:b/>
          <w:bCs/>
          <w:sz w:val="21"/>
          <w:szCs w:val="21"/>
          <w:highlight w:val="none"/>
          <w:lang w:bidi="ar"/>
        </w:rPr>
      </w:pPr>
      <w:r>
        <w:rPr>
          <w:rFonts w:ascii="宋体" w:hAnsi="宋体" w:cs="宋体"/>
          <w:b/>
          <w:bCs/>
          <w:sz w:val="21"/>
          <w:szCs w:val="21"/>
          <w:highlight w:val="none"/>
          <w:lang w:bidi="ar"/>
        </w:rPr>
        <w:t xml:space="preserve">2.</w:t>
      </w:r>
      <w:r>
        <w:rPr>
          <w:rFonts w:hint="eastAsia" w:ascii="宋体" w:hAnsi="宋体" w:cs="宋体"/>
          <w:b/>
          <w:bCs/>
          <w:sz w:val="21"/>
          <w:szCs w:val="21"/>
          <w:highlight w:val="none"/>
          <w:lang w:bidi="ar"/>
        </w:rPr>
        <w:t xml:space="preserve">未</w:t>
      </w:r>
      <w:r>
        <w:rPr>
          <w:rFonts w:ascii="宋体" w:hAnsi="宋体" w:cs="宋体"/>
          <w:b/>
          <w:bCs/>
          <w:sz w:val="21"/>
          <w:szCs w:val="21"/>
          <w:highlight w:val="none"/>
          <w:lang w:bidi="ar"/>
        </w:rPr>
        <w:t xml:space="preserve">委托采购代理机构开展</w:t>
      </w:r>
      <w:r>
        <w:rPr>
          <w:rFonts w:hint="eastAsia" w:ascii="宋体" w:hAnsi="宋体" w:cs="宋体"/>
          <w:b/>
          <w:bCs/>
          <w:sz w:val="21"/>
          <w:szCs w:val="21"/>
          <w:highlight w:val="none"/>
          <w:lang w:bidi="ar"/>
        </w:rPr>
        <w:t xml:space="preserve">履约验收工作的，无需填写“采购代理机构意见”。</w:t>
      </w:r>
      <w:r>
        <w:rPr>
          <w:rFonts w:ascii="宋体" w:hAnsi="宋体" w:cs="宋体"/>
          <w:b/>
          <w:bCs/>
          <w:sz w:val="21"/>
          <w:szCs w:val="21"/>
          <w:highlight w:val="none"/>
          <w:lang w:bidi="ar"/>
        </w:rPr>
      </w:r>
      <w:r/>
    </w:p>
    <w:p>
      <w:pPr>
        <w:pStyle w:val="815"/>
        <w:spacing w:line="360" w:lineRule="auto"/>
        <w:rPr>
          <w:rFonts w:hint="eastAsia"/>
          <w:sz w:val="24"/>
          <w:szCs w:val="24"/>
          <w:highlight w:val="none"/>
        </w:rPr>
      </w:pPr>
      <w:r>
        <w:rPr>
          <w:rFonts w:hint="eastAsia"/>
          <w:sz w:val="24"/>
          <w:szCs w:val="24"/>
          <w:highlight w:val="none"/>
        </w:rPr>
      </w:r>
      <w:r/>
    </w:p>
    <w:p>
      <w:pPr>
        <w:pStyle w:val="815"/>
        <w:ind w:firstLine="480"/>
        <w:spacing w:line="360" w:lineRule="auto"/>
        <w:rPr>
          <w:rFonts w:ascii="宋体" w:hAnsi="宋体" w:cs="宋体"/>
          <w:sz w:val="24"/>
          <w:highlight w:val="none"/>
        </w:rPr>
      </w:pPr>
      <w:r>
        <w:rPr>
          <w:rFonts w:ascii="宋体" w:hAnsi="宋体" w:cs="宋体"/>
          <w:sz w:val="24"/>
          <w:highlight w:val="none"/>
        </w:rPr>
      </w:r>
      <w:r/>
    </w:p>
    <w:p>
      <w:pPr>
        <w:pStyle w:val="815"/>
        <w:jc w:val="both"/>
        <w:spacing w:line="360" w:lineRule="auto"/>
        <w:rPr>
          <w:rFonts w:ascii="Times New Roman" w:hAnsi="Times New Roman" w:cs="Times New Roman"/>
          <w:b/>
          <w:color w:val="000000"/>
          <w:sz w:val="36"/>
          <w:szCs w:val="36"/>
          <w:highlight w:val="none"/>
        </w:rPr>
        <w:sectPr>
          <w:footnotePr/>
          <w:endnotePr/>
          <w:type w:val="nextPage"/>
          <w:pgSz w:w="16838" w:h="11906" w:orient="landscape"/>
          <w:pgMar w:top="1701" w:right="1134" w:bottom="1134" w:left="1134" w:header="851" w:footer="851" w:gutter="0"/>
          <w:pgNumType w:start="1"/>
          <w:cols w:num="1" w:sep="0" w:space="1701" w:equalWidth="1"/>
          <w:docGrid w:linePitch="360"/>
          <w:titlePg/>
        </w:sectPr>
        <w:outlineLvl w:val="0"/>
      </w:pPr>
      <w:r/>
      <w:bookmarkStart w:id="295" w:name="_Toc99301426"/>
      <w:r/>
      <w:bookmarkStart w:id="296" w:name="_Toc10263"/>
      <w:r>
        <w:rPr>
          <w:rFonts w:ascii="Times New Roman" w:hAnsi="Times New Roman" w:cs="Times New Roman"/>
          <w:b/>
          <w:color w:val="000000"/>
          <w:sz w:val="36"/>
          <w:szCs w:val="36"/>
          <w:highlight w:val="none"/>
        </w:rPr>
      </w:r>
      <w:r/>
    </w:p>
    <w:p>
      <w:pPr>
        <w:pStyle w:val="81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t xml:space="preserve">第七章   投标文件的组成及提交须知</w:t>
      </w:r>
      <w:bookmarkEnd w:id="296"/>
      <w:r>
        <w:rPr>
          <w:rFonts w:ascii="Times New Roman" w:hAnsi="Times New Roman" w:cs="Times New Roman"/>
          <w:b/>
          <w:color w:val="000000"/>
          <w:sz w:val="36"/>
          <w:szCs w:val="36"/>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6946"/>
      </w:tblGrid>
      <w:tr>
        <w:trPr>
          <w:trHeight w:val="396"/>
        </w:trPr>
        <w:tc>
          <w:tcPr>
            <w:tcW w:w="1150" w:type="dxa"/>
            <w:vAlign w:val="center"/>
            <w:textDirection w:val="lrTb"/>
            <w:noWrap w:val="false"/>
          </w:tcPr>
          <w:p>
            <w:pPr>
              <w:pStyle w:val="815"/>
              <w:jc w:val="center"/>
              <w:rPr>
                <w:rFonts w:ascii="Times New Roman" w:hAnsi="Times New Roman" w:cs="Times New Roman"/>
                <w:b/>
                <w:color w:val="000000"/>
                <w:szCs w:val="21"/>
                <w:highlight w:val="none"/>
              </w:rPr>
            </w:pPr>
            <w:r/>
            <w:bookmarkStart w:id="297" w:name="_Hlk152937762"/>
            <w:r>
              <w:rPr>
                <w:rFonts w:ascii="Times New Roman" w:hAnsi="Times New Roman" w:cs="Times New Roman"/>
                <w:b/>
                <w:color w:val="000000"/>
                <w:szCs w:val="21"/>
                <w:highlight w:val="none"/>
                <w:lang w:bidi="ar"/>
              </w:rPr>
              <w:t xml:space="preserve">名称</w:t>
            </w:r>
            <w:r>
              <w:rPr>
                <w:rFonts w:ascii="Times New Roman" w:hAnsi="Times New Roman" w:cs="Times New Roman"/>
                <w:b/>
                <w:color w:val="000000"/>
                <w:szCs w:val="21"/>
                <w:highlight w:val="none"/>
              </w:rPr>
            </w:r>
            <w:r/>
          </w:p>
        </w:tc>
        <w:tc>
          <w:tcPr>
            <w:tcW w:w="1260" w:type="dxa"/>
            <w:vAlign w:val="center"/>
            <w:textDirection w:val="lrTb"/>
            <w:noWrap w:val="false"/>
          </w:tcPr>
          <w:p>
            <w:pPr>
              <w:pStyle w:val="815"/>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类别</w:t>
            </w:r>
            <w:r>
              <w:rPr>
                <w:rFonts w:ascii="Times New Roman" w:hAnsi="Times New Roman" w:cs="Times New Roman"/>
                <w:b/>
                <w:color w:val="000000"/>
                <w:szCs w:val="21"/>
                <w:highlight w:val="none"/>
              </w:rPr>
            </w:r>
            <w:r/>
          </w:p>
        </w:tc>
        <w:tc>
          <w:tcPr>
            <w:tcW w:w="6946" w:type="dxa"/>
            <w:vAlign w:val="center"/>
            <w:textDirection w:val="lrTb"/>
            <w:noWrap w:val="false"/>
          </w:tcPr>
          <w:p>
            <w:pPr>
              <w:pStyle w:val="815"/>
              <w:jc w:val="center"/>
              <w:rPr>
                <w:rFonts w:ascii="Times New Roman" w:hAnsi="Times New Roman" w:cs="Times New Roman"/>
                <w:b/>
                <w:color w:val="000000"/>
                <w:szCs w:val="21"/>
                <w:highlight w:val="none"/>
              </w:rPr>
            </w:pPr>
            <w:r>
              <w:rPr>
                <w:rFonts w:ascii="Times New Roman" w:hAnsi="Times New Roman" w:cs="Times New Roman"/>
                <w:b/>
                <w:color w:val="000000"/>
                <w:szCs w:val="21"/>
                <w:highlight w:val="none"/>
                <w:lang w:bidi="ar"/>
              </w:rPr>
              <w:t xml:space="preserve">相应内容</w:t>
            </w:r>
            <w:r>
              <w:rPr>
                <w:rFonts w:ascii="Times New Roman" w:hAnsi="Times New Roman" w:cs="Times New Roman"/>
                <w:b/>
                <w:color w:val="000000"/>
                <w:szCs w:val="21"/>
                <w:highlight w:val="none"/>
              </w:rPr>
            </w:r>
            <w:r/>
          </w:p>
        </w:tc>
      </w:tr>
      <w:tr>
        <w:trPr>
          <w:trHeight w:val="397"/>
        </w:trPr>
        <w:tc>
          <w:tcPr>
            <w:tcW w:w="1150" w:type="dxa"/>
            <w:vAlign w:val="center"/>
            <w:vMerge w:val="restart"/>
            <w:textDirection w:val="lrTb"/>
            <w:noWrap w:val="false"/>
          </w:tcPr>
          <w:p>
            <w:pPr>
              <w:pStyle w:val="815"/>
              <w:ind w:left="211" w:hanging="211"/>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投标文件组成</w:t>
            </w: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基本目录</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投标文件封面</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*开标一览表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项目实施方案</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基本服务承诺书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认为需要提供的其他证明材料</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资格条件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△营业执照或事业单位法人证书</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b/>
                <w:bCs/>
                <w:color w:val="000000"/>
                <w:szCs w:val="21"/>
                <w:highlight w:val="none"/>
              </w:rPr>
            </w:pPr>
            <w:r>
              <w:rPr>
                <w:rFonts w:ascii="Times New Roman" w:hAnsi="Times New Roman" w:cs="Times New Roman"/>
                <w:color w:val="000000"/>
                <w:szCs w:val="21"/>
                <w:highlight w:val="none"/>
              </w:rPr>
              <w:t xml:space="preserve">△法人授权书</w:t>
            </w:r>
            <w:r>
              <w:rPr>
                <w:rFonts w:ascii="Times New Roman" w:hAnsi="Times New Roman" w:cs="Times New Roman"/>
                <w:b/>
                <w:bCs/>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经“信用中国”网站查询未被列入信用记录失信被执行人、重大税收违法案件当事人名单、政府采购严重违法失信行为记录名单</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lang w:bidi="ar"/>
              </w:rPr>
            </w:pPr>
            <w:r>
              <w:rPr>
                <w:rFonts w:ascii="Times New Roman" w:hAnsi="Times New Roman" w:cs="Times New Roman"/>
                <w:b/>
                <w:bCs/>
                <w:color w:val="000000"/>
                <w:szCs w:val="21"/>
                <w:highlight w:val="none"/>
                <w:lang w:bidi="ar"/>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△信用承诺书</w:t>
            </w:r>
            <w:r>
              <w:rPr>
                <w:rFonts w:ascii="Times New Roman" w:hAnsi="Times New Roman" w:cs="Times New Roman"/>
                <w:color w:val="000000"/>
                <w:szCs w:val="21"/>
                <w:highlight w:val="none"/>
              </w:rPr>
            </w:r>
            <w:r/>
          </w:p>
        </w:tc>
      </w:tr>
      <w:tr>
        <w:trPr>
          <w:trHeight w:val="393"/>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△资格承诺声明函</w:t>
            </w:r>
            <w:r>
              <w:rPr>
                <w:rFonts w:ascii="Times New Roman" w:hAnsi="Times New Roman" w:cs="Times New Roman"/>
                <w:color w:val="000000"/>
                <w:szCs w:val="21"/>
                <w:highlight w:val="none"/>
              </w:rPr>
            </w:r>
            <w:r/>
          </w:p>
        </w:tc>
      </w:tr>
      <w:tr>
        <w:trPr>
          <w:trHeight w:val="622"/>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△落实政府采购政策需满足的资格条件（详见第一章“投标邀请”）：</w:t>
            </w:r>
            <w:r>
              <w:rPr>
                <w:rFonts w:ascii="Times New Roman" w:hAnsi="Times New Roman" w:cs="Times New Roman"/>
                <w:b/>
                <w:bCs/>
                <w:color w:val="000000"/>
                <w:highlight w:val="none"/>
              </w:rPr>
              <w:t xml:space="preserve">如采购公告中明确专门面向中小企业采购，须按要求提供中小企业声明函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△特定资格条件（详见“第三章 资格审查”—“第二节 资格审查要求”）</w:t>
            </w:r>
            <w:r>
              <w:rPr>
                <w:rFonts w:hint="eastAsia" w:ascii="Times New Roman" w:hAnsi="Times New Roman" w:eastAsia="宋体" w:cs="Times New Roman"/>
                <w:color w:val="000000"/>
                <w:szCs w:val="21"/>
                <w:highlight w:val="none"/>
                <w:lang w:eastAsia="zh-CN"/>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restart"/>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符合条件</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*投标（响应）函</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*技术偏离表</w:t>
            </w:r>
            <w:r>
              <w:rPr>
                <w:rFonts w:ascii="Times New Roman" w:hAnsi="Times New Roman" w:cs="Times New Roman"/>
                <w:color w:val="000000"/>
                <w:szCs w:val="21"/>
                <w:highlight w:val="none"/>
              </w:rPr>
            </w:r>
            <w:r/>
          </w:p>
        </w:tc>
      </w:tr>
      <w:tr>
        <w:trPr>
          <w:trHeight w:val="39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》及采购文件要求的其他情形</w:t>
            </w:r>
            <w:r>
              <w:rPr>
                <w:rFonts w:hint="eastAsia" w:ascii="宋体" w:hAnsi="宋体" w:eastAsia="宋体" w:cs="宋体"/>
                <w:color w:val="000000"/>
                <w:szCs w:val="21"/>
                <w:highlight w:val="none"/>
              </w:rPr>
              <w:t xml:space="preserve">(根据</w:t>
            </w:r>
            <w:r>
              <w:rPr>
                <w:rFonts w:hint="eastAsia" w:ascii="宋体" w:hAnsi="宋体" w:eastAsia="宋体" w:cs="宋体"/>
                <w:color w:val="000000"/>
                <w:szCs w:val="21"/>
                <w:highlight w:val="none"/>
                <w:lang w:val="en-US" w:eastAsia="zh-CN"/>
              </w:rPr>
              <w:t xml:space="preserve">招标</w:t>
            </w:r>
            <w:r>
              <w:rPr>
                <w:rFonts w:hint="eastAsia" w:ascii="宋体" w:hAnsi="宋体" w:eastAsia="宋体" w:cs="宋体"/>
                <w:color w:val="000000"/>
                <w:szCs w:val="21"/>
                <w:highlight w:val="none"/>
              </w:rPr>
              <w:t xml:space="preserve">文件要求填写)</w:t>
            </w:r>
            <w:r>
              <w:rPr>
                <w:rFonts w:ascii="Times New Roman" w:hAnsi="Times New Roman" w:cs="Times New Roman"/>
                <w:color w:val="000000"/>
                <w:szCs w:val="21"/>
                <w:highlight w:val="none"/>
              </w:rPr>
            </w:r>
            <w:r/>
          </w:p>
        </w:tc>
      </w:tr>
      <w:tr>
        <w:trPr>
          <w:trHeight w:val="677"/>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vMerge w:val="continue"/>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jc w:val="both"/>
              <w:rPr>
                <w:rFonts w:ascii="Times New Roman" w:hAnsi="Times New Roman" w:cs="Times New Roman"/>
                <w:color w:val="000000"/>
                <w:szCs w:val="21"/>
                <w:highlight w:val="none"/>
              </w:rPr>
            </w:pPr>
            <w:r>
              <w:rPr>
                <w:rFonts w:hint="eastAsia" w:ascii="宋体" w:hAnsi="宋体" w:cs="宋体"/>
                <w:color w:val="000000"/>
                <w:szCs w:val="21"/>
                <w:highlight w:val="none"/>
              </w:rPr>
              <w:t xml:space="preserve">*投标（响应）文件有效性(根据</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文件要求填写,如</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rPr>
              <w:t xml:space="preserve">文件无相关要求,此条可不填写)</w:t>
            </w:r>
            <w:r>
              <w:rPr>
                <w:rFonts w:ascii="Times New Roman" w:hAnsi="Times New Roman" w:cs="Times New Roman"/>
                <w:color w:val="000000"/>
                <w:szCs w:val="21"/>
                <w:highlight w:val="none"/>
              </w:rPr>
            </w:r>
            <w:r/>
          </w:p>
        </w:tc>
      </w:tr>
      <w:tr>
        <w:trPr>
          <w:trHeight w:val="762"/>
        </w:trPr>
        <w:tc>
          <w:tcPr>
            <w:tcW w:w="1150" w:type="dxa"/>
            <w:vAlign w:val="center"/>
            <w:vMerge w:val="continue"/>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260" w:type="dxa"/>
            <w:vAlign w:val="center"/>
            <w:textDirection w:val="lrTb"/>
            <w:noWrap w:val="false"/>
          </w:tcPr>
          <w:p>
            <w:pPr>
              <w:pStyle w:val="81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价格折扣文件格式</w:t>
            </w:r>
            <w:r>
              <w:rPr>
                <w:rFonts w:ascii="Times New Roman" w:hAnsi="Times New Roman" w:cs="Times New Roman"/>
                <w:b/>
                <w:bCs/>
                <w:color w:val="000000"/>
                <w:szCs w:val="21"/>
                <w:highlight w:val="none"/>
              </w:rPr>
            </w:r>
            <w:r/>
          </w:p>
        </w:tc>
        <w:tc>
          <w:tcPr>
            <w:tcW w:w="6946"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企业报价折扣证明（</w:t>
            </w:r>
            <w:r>
              <w:rPr>
                <w:rFonts w:ascii="Times New Roman" w:hAnsi="Times New Roman" w:cs="Times New Roman"/>
                <w:color w:val="000000"/>
                <w:highlight w:val="none"/>
              </w:rPr>
              <w:t xml:space="preserve">中小企业声明函或监狱企业证明或残疾人福利性单位声明函</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tc>
      </w:tr>
      <w:tr>
        <w:trPr>
          <w:trHeight w:val="2869"/>
        </w:trPr>
        <w:tc>
          <w:tcPr>
            <w:tcW w:w="1150" w:type="dxa"/>
            <w:vAlign w:val="center"/>
            <w:textDirection w:val="lrTb"/>
            <w:noWrap w:val="false"/>
          </w:tcPr>
          <w:p>
            <w:pPr>
              <w:pStyle w:val="815"/>
              <w:rPr>
                <w:rFonts w:ascii="Times New Roman" w:hAnsi="Times New Roman" w:cs="Times New Roman"/>
                <w:color w:val="000000"/>
                <w:szCs w:val="21"/>
                <w:highlight w:val="none"/>
              </w:rPr>
            </w:pPr>
            <w:r>
              <w:rPr>
                <w:rFonts w:ascii="Times New Roman" w:hAnsi="Times New Roman" w:cs="Times New Roman"/>
                <w:b/>
                <w:color w:val="000000"/>
                <w:szCs w:val="21"/>
                <w:highlight w:val="none"/>
                <w:lang w:bidi="ar"/>
              </w:rPr>
              <w:t xml:space="preserve">投标文件提交须知</w:t>
            </w:r>
            <w:r>
              <w:rPr>
                <w:rFonts w:ascii="Times New Roman" w:hAnsi="Times New Roman" w:cs="Times New Roman"/>
                <w:color w:val="000000"/>
                <w:szCs w:val="21"/>
                <w:highlight w:val="none"/>
              </w:rPr>
            </w:r>
            <w:r/>
          </w:p>
        </w:tc>
        <w:tc>
          <w:tcPr>
            <w:gridSpan w:val="2"/>
            <w:tcW w:w="8206" w:type="dxa"/>
            <w:vAlign w:val="center"/>
            <w:textDirection w:val="lrTb"/>
            <w:noWrap w:val="false"/>
          </w:tcPr>
          <w:p>
            <w:pPr>
              <w:pStyle w:val="81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Times New Roman" w:hAnsi="Times New Roman" w:cs="Times New Roman"/>
                <w:b/>
                <w:bCs/>
                <w:color w:val="000000"/>
                <w:szCs w:val="21"/>
                <w:highlight w:val="none"/>
                <w:u w:val="single"/>
                <w:lang w:bidi="ar"/>
              </w:rPr>
            </w:r>
            <w:r/>
          </w:p>
          <w:p>
            <w:pPr>
              <w:pStyle w:val="81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2.带“△”项材料如未按“第三章 资格审查”——“第二节 资格审查要求”要求提交，将作资格审查不通过处理，带“*”项材料如未按要求提交，将作无效响应处理。</w:t>
            </w:r>
            <w:r>
              <w:rPr>
                <w:rFonts w:ascii="Times New Roman" w:hAnsi="Times New Roman" w:cs="Times New Roman"/>
                <w:b/>
                <w:bCs/>
                <w:color w:val="000000"/>
                <w:szCs w:val="21"/>
                <w:highlight w:val="none"/>
                <w:u w:val="single"/>
                <w:lang w:bidi="ar"/>
              </w:rPr>
            </w:r>
            <w:r/>
          </w:p>
          <w:p>
            <w:pPr>
              <w:pStyle w:val="81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Times New Roman" w:hAnsi="Times New Roman" w:cs="Times New Roman"/>
                <w:b/>
                <w:bCs/>
                <w:color w:val="000000"/>
                <w:szCs w:val="21"/>
                <w:highlight w:val="none"/>
                <w:u w:val="single"/>
                <w:lang w:bidi="ar"/>
              </w:rPr>
            </w:r>
            <w:r/>
          </w:p>
          <w:p>
            <w:pPr>
              <w:pStyle w:val="815"/>
              <w:keepLines w:val="0"/>
              <w:keepNext w:val="0"/>
              <w:pageBreakBefore w:val="0"/>
              <w:spacing w:line="440" w:lineRule="exact"/>
              <w:widowControl w:val="off"/>
              <w:rPr>
                <w:rFonts w:ascii="Times New Roman" w:hAnsi="Times New Roman" w:cs="Times New Roman"/>
                <w:b/>
                <w:bCs/>
                <w:color w:val="000000"/>
                <w:szCs w:val="21"/>
                <w:highlight w:val="none"/>
                <w:u w:val="single"/>
                <w:lang w:bidi="ar"/>
              </w:rPr>
            </w:pPr>
            <w:r>
              <w:rPr>
                <w:rFonts w:ascii="Times New Roman" w:hAnsi="Times New Roman" w:cs="Times New Roman"/>
                <w:b/>
                <w:bCs/>
                <w:color w:val="000000"/>
                <w:szCs w:val="21"/>
                <w:highlight w:val="none"/>
                <w:u w:val="single"/>
                <w:lang w:bidi="ar"/>
              </w:rPr>
              <w:t xml:space="preserve">4.投标文件应按照采购文件要求的格式填写，无相应内容填写可填写“无”等明确的回答。</w:t>
            </w:r>
            <w:r>
              <w:rPr>
                <w:rFonts w:ascii="Times New Roman" w:hAnsi="Times New Roman" w:cs="Times New Roman"/>
                <w:b/>
                <w:bCs/>
                <w:color w:val="000000"/>
                <w:szCs w:val="21"/>
                <w:highlight w:val="none"/>
                <w:u w:val="single"/>
                <w:lang w:bidi="ar"/>
              </w:rPr>
            </w:r>
            <w:r/>
          </w:p>
          <w:p>
            <w:pPr>
              <w:pStyle w:val="815"/>
              <w:keepLines w:val="0"/>
              <w:keepNext w:val="0"/>
              <w:pageBreakBefore w:val="0"/>
              <w:spacing w:line="440" w:lineRule="exact"/>
              <w:widowControl w:val="off"/>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u w:val="single"/>
                <w:lang w:bidi="ar"/>
              </w:rPr>
              <w:t xml:space="preserve">5.投标文件所附格式中要求填写的全部信息都必须正面回答并保证是真实准确的。</w:t>
            </w:r>
            <w:r>
              <w:rPr>
                <w:rFonts w:ascii="Times New Roman" w:hAnsi="Times New Roman" w:cs="Times New Roman"/>
                <w:b/>
                <w:color w:val="000000"/>
                <w:szCs w:val="21"/>
                <w:highlight w:val="none"/>
              </w:rPr>
            </w:r>
            <w:r/>
          </w:p>
        </w:tc>
      </w:tr>
    </w:tbl>
    <w:p>
      <w:pPr>
        <w:pStyle w:val="894"/>
        <w:rPr>
          <w:rFonts w:ascii="Times New Roman" w:hAnsi="Times New Roman" w:cs="Times New Roman"/>
          <w:color w:val="000000"/>
          <w:highlight w:val="none"/>
        </w:rPr>
      </w:pPr>
      <w:r/>
      <w:bookmarkEnd w:id="297"/>
      <w:r>
        <w:rPr>
          <w:rFonts w:ascii="Times New Roman" w:hAnsi="Times New Roman" w:cs="Times New Roman"/>
          <w:color w:val="000000"/>
          <w:highlight w:val="none"/>
        </w:rPr>
      </w:r>
      <w:r/>
    </w:p>
    <w:p>
      <w:pPr>
        <w:pStyle w:val="815"/>
        <w:jc w:val="center"/>
        <w:spacing w:line="360" w:lineRule="auto"/>
        <w:rPr>
          <w:rFonts w:ascii="Times New Roman" w:hAnsi="Times New Roman" w:cs="Times New Roman"/>
          <w:b/>
          <w:color w:val="000000"/>
          <w:sz w:val="36"/>
          <w:szCs w:val="36"/>
          <w:highlight w:val="none"/>
        </w:rPr>
        <w:outlineLvl w:val="0"/>
      </w:pPr>
      <w:r>
        <w:rPr>
          <w:rFonts w:ascii="Times New Roman" w:hAnsi="Times New Roman" w:cs="Times New Roman"/>
          <w:b/>
          <w:color w:val="000000"/>
          <w:sz w:val="36"/>
          <w:szCs w:val="36"/>
          <w:highlight w:val="none"/>
        </w:rPr>
        <w:br w:type="page" w:clear="all"/>
      </w:r>
      <w:bookmarkStart w:id="298" w:name="_Toc16189"/>
      <w:r>
        <w:rPr>
          <w:rFonts w:ascii="Times New Roman" w:hAnsi="Times New Roman" w:cs="Times New Roman"/>
          <w:b/>
          <w:color w:val="000000"/>
          <w:sz w:val="36"/>
          <w:szCs w:val="36"/>
          <w:highlight w:val="none"/>
        </w:rPr>
        <w:t xml:space="preserve">第八章   投标文件格式</w:t>
      </w:r>
      <w:bookmarkEnd w:id="295"/>
      <w:r/>
      <w:bookmarkEnd w:id="298"/>
      <w:r>
        <w:rPr>
          <w:rFonts w:ascii="Times New Roman" w:hAnsi="Times New Roman" w:cs="Times New Roman"/>
          <w:b/>
          <w:color w:val="000000"/>
          <w:sz w:val="36"/>
          <w:szCs w:val="36"/>
          <w:highlight w:val="none"/>
        </w:rPr>
      </w:r>
      <w:r/>
    </w:p>
    <w:p>
      <w:pPr>
        <w:pStyle w:val="815"/>
        <w:ind w:left="142"/>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b/>
          <w:color w:val="000000"/>
          <w:sz w:val="24"/>
          <w:highlight w:val="none"/>
        </w:rPr>
        <w:t xml:space="preserve">投标人编制文件须知</w:t>
      </w:r>
      <w:r>
        <w:rPr>
          <w:rFonts w:ascii="Times New Roman" w:hAnsi="Times New Roman" w:cs="Times New Roman"/>
          <w:color w:val="000000"/>
          <w:sz w:val="24"/>
          <w:highlight w:val="none"/>
        </w:rPr>
      </w:r>
      <w:r/>
    </w:p>
    <w:p>
      <w:pPr>
        <w:pStyle w:val="81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cs="Times New Roman"/>
          <w:color w:val="000000"/>
          <w:sz w:val="24"/>
          <w:highlight w:val="none"/>
        </w:rPr>
      </w:r>
      <w:r/>
    </w:p>
    <w:p>
      <w:pPr>
        <w:pStyle w:val="81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cs="Times New Roman"/>
          <w:b/>
          <w:bCs/>
          <w:color w:val="000000"/>
          <w:sz w:val="24"/>
          <w:highlight w:val="none"/>
        </w:rPr>
        <w:t xml:space="preserve">投标无效</w:t>
      </w:r>
      <w:r>
        <w:rPr>
          <w:rFonts w:ascii="Times New Roman" w:hAnsi="Times New Roman" w:cs="Times New Roman"/>
          <w:color w:val="000000"/>
          <w:sz w:val="24"/>
          <w:highlight w:val="none"/>
        </w:rPr>
        <w:t xml:space="preserve">。未标记“实质性格式”的文件和招标文件未提供格式的内容，可由投标人自行编写。</w:t>
      </w:r>
      <w:r>
        <w:rPr>
          <w:rFonts w:ascii="Times New Roman" w:hAnsi="Times New Roman" w:cs="Times New Roman"/>
          <w:color w:val="000000"/>
          <w:sz w:val="24"/>
          <w:highlight w:val="none"/>
        </w:rPr>
      </w:r>
      <w:r/>
    </w:p>
    <w:p>
      <w:pPr>
        <w:pStyle w:val="81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3、全部声明和问题的回答及所附材料必须是真实的、准确的和完整的。</w:t>
      </w:r>
      <w:r>
        <w:rPr>
          <w:rFonts w:ascii="Times New Roman" w:hAnsi="Times New Roman" w:cs="Times New Roman"/>
          <w:color w:val="000000"/>
          <w:sz w:val="24"/>
          <w:highlight w:val="none"/>
        </w:rPr>
      </w:r>
      <w:r/>
    </w:p>
    <w:p>
      <w:pPr>
        <w:pStyle w:val="815"/>
        <w:ind w:firstLine="424"/>
        <w:spacing w:line="360" w:lineRule="auto"/>
        <w:tabs>
          <w:tab w:val="left" w:pos="900" w:leader="none"/>
          <w:tab w:val="left" w:pos="19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4、实行电子化不见面交易方式的，加盖公章、签名等均通过投标文件编制工具加盖电子公章、签字、签章或印鉴。</w:t>
      </w:r>
      <w:r>
        <w:rPr>
          <w:rFonts w:ascii="Times New Roman" w:hAnsi="Times New Roman" w:eastAsia="宋体" w:cs="Times New Roman"/>
          <w:color w:val="000000"/>
          <w:sz w:val="24"/>
          <w:highlight w:val="none"/>
        </w:rPr>
      </w:r>
      <w:r/>
    </w:p>
    <w:p>
      <w:pPr>
        <w:pStyle w:val="815"/>
        <w:ind w:firstLine="424"/>
        <w:spacing w:line="360" w:lineRule="auto"/>
        <w:tabs>
          <w:tab w:val="left" w:pos="900" w:leader="none"/>
          <w:tab w:val="left" w:pos="19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p>
      <w:pPr>
        <w:pStyle w:val="815"/>
        <w:ind w:firstLine="424"/>
        <w:spacing w:line="360" w:lineRule="auto"/>
        <w:tabs>
          <w:tab w:val="left" w:pos="900" w:leader="none"/>
          <w:tab w:val="left" w:pos="1980" w:leader="none"/>
        </w:tabs>
        <w:rPr>
          <w:rFonts w:ascii="Times New Roman" w:hAnsi="Times New Roman" w:cs="Times New Roman"/>
          <w:color w:val="000000"/>
          <w:sz w:val="24"/>
          <w:highlight w:val="non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rFonts w:ascii="Times New Roman" w:hAnsi="Times New Roman" w:cs="Times New Roman"/>
          <w:color w:val="000000"/>
          <w:sz w:val="24"/>
          <w:highlight w:val="none"/>
        </w:rPr>
      </w:r>
      <w:r/>
    </w:p>
    <w:p>
      <w:pPr>
        <w:pStyle w:val="815"/>
        <w:ind w:firstLine="424"/>
        <w:spacing w:line="360" w:lineRule="auto"/>
        <w:tabs>
          <w:tab w:val="left" w:pos="900" w:leader="none"/>
          <w:tab w:val="left" w:pos="198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br w:type="page" w:clear="all"/>
      </w:r>
      <w:r>
        <w:rPr>
          <w:rFonts w:ascii="Times New Roman" w:hAnsi="Times New Roman" w:cs="Times New Roman"/>
          <w:color w:val="00000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一、投标文件封面</w:t>
      </w:r>
      <w:r>
        <w:rPr>
          <w:rFonts w:ascii="Times New Roman" w:hAnsi="Times New Roman" w:cs="Times New Roman"/>
          <w:b/>
          <w:color w:val="000000"/>
          <w:sz w:val="32"/>
          <w:szCs w:val="32"/>
          <w:highlight w:val="none"/>
        </w:rPr>
      </w:r>
      <w:r/>
    </w:p>
    <w:p>
      <w:pPr>
        <w:pStyle w:val="81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815"/>
        <w:jc w:val="center"/>
        <w:spacing w:line="360" w:lineRule="auto"/>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r>
      <w:r/>
    </w:p>
    <w:p>
      <w:pPr>
        <w:pStyle w:val="815"/>
        <w:jc w:val="center"/>
        <w:rPr>
          <w:rFonts w:ascii="Times New Roman" w:hAnsi="Times New Roman" w:cs="Times New Roman"/>
          <w:b/>
          <w:color w:val="000000"/>
          <w:spacing w:val="60"/>
          <w:sz w:val="84"/>
          <w:szCs w:val="84"/>
          <w:highlight w:val="none"/>
        </w:rPr>
      </w:pPr>
      <w:r>
        <w:rPr>
          <w:rFonts w:ascii="Times New Roman" w:hAnsi="Times New Roman" w:cs="Times New Roman"/>
          <w:b/>
          <w:color w:val="000000"/>
          <w:spacing w:val="60"/>
          <w:sz w:val="84"/>
          <w:szCs w:val="84"/>
          <w:highlight w:val="none"/>
        </w:rPr>
        <w:t xml:space="preserve">投 标 文 件</w:t>
      </w:r>
      <w:r>
        <w:rPr>
          <w:rFonts w:ascii="Times New Roman" w:hAnsi="Times New Roman" w:cs="Times New Roman"/>
          <w:b/>
          <w:color w:val="000000"/>
          <w:spacing w:val="60"/>
          <w:sz w:val="84"/>
          <w:szCs w:val="8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1446"/>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项目名称：</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815"/>
        <w:ind w:firstLine="1446"/>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项目编号：</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u w:val="single"/>
        </w:rPr>
      </w:r>
      <w:r/>
    </w:p>
    <w:p>
      <w:pPr>
        <w:pStyle w:val="815"/>
        <w:ind w:firstLine="1417"/>
        <w:spacing w:line="360" w:lineRule="auto"/>
        <w:rPr>
          <w:rFonts w:ascii="Times New Roman" w:hAnsi="Times New Roman" w:cs="Times New Roman"/>
          <w:b/>
          <w:color w:val="000000"/>
          <w:sz w:val="36"/>
          <w:highlight w:val="none"/>
          <w:u w:val="single"/>
        </w:rPr>
      </w:pPr>
      <w:r>
        <w:rPr>
          <w:rFonts w:ascii="Times New Roman" w:hAnsi="Times New Roman" w:cs="Times New Roman"/>
          <w:b/>
          <w:color w:val="000000"/>
          <w:sz w:val="36"/>
          <w:highlight w:val="none"/>
        </w:rPr>
        <w:t xml:space="preserve">投标人名称：</w:t>
      </w:r>
      <w:r>
        <w:rPr>
          <w:rFonts w:ascii="Times New Roman" w:hAnsi="Times New Roman" w:cs="Times New Roman"/>
          <w:b/>
          <w:color w:val="000000"/>
          <w:sz w:val="36"/>
          <w:highlight w:val="none"/>
          <w:u w:val="single"/>
        </w:rPr>
        <w:t xml:space="preserve"> </w:t>
      </w:r>
      <w:bookmarkStart w:id="299" w:name="_Hlk149916267"/>
      <w:r>
        <w:rPr>
          <w:rFonts w:ascii="Times New Roman" w:hAnsi="Times New Roman" w:cs="Times New Roman"/>
          <w:b/>
          <w:color w:val="000000"/>
          <w:sz w:val="36"/>
          <w:szCs w:val="21"/>
          <w:highlight w:val="none"/>
          <w:u w:val="single"/>
        </w:rPr>
        <w:t xml:space="preserve">（加盖CA电子公章）</w:t>
      </w:r>
      <w:bookmarkEnd w:id="299"/>
      <w:r>
        <w:rPr>
          <w:rFonts w:ascii="Times New Roman" w:hAnsi="Times New Roman" w:cs="Times New Roman"/>
          <w:b/>
          <w:color w:val="000000"/>
          <w:sz w:val="36"/>
          <w:szCs w:val="21"/>
          <w:highlight w:val="none"/>
          <w:u w:val="single"/>
        </w:rPr>
        <w:t xml:space="preserve"> </w:t>
      </w:r>
      <w:r>
        <w:rPr>
          <w:rFonts w:ascii="Times New Roman" w:hAnsi="Times New Roman" w:cs="Times New Roman"/>
          <w:b/>
          <w:color w:val="000000"/>
          <w:sz w:val="36"/>
          <w:highlight w:val="none"/>
          <w:u w:val="single"/>
        </w:rPr>
      </w:r>
      <w:r/>
    </w:p>
    <w:p>
      <w:pPr>
        <w:pStyle w:val="815"/>
        <w:ind w:firstLine="1417"/>
        <w:spacing w:line="360" w:lineRule="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t xml:space="preserve">日    期：</w:t>
      </w:r>
      <w:r>
        <w:rPr>
          <w:rFonts w:ascii="Times New Roman" w:hAnsi="Times New Roman" w:cs="Times New Roman"/>
          <w:b/>
          <w:color w:val="000000"/>
          <w:sz w:val="36"/>
          <w:highlight w:val="none"/>
          <w:u w:val="single"/>
        </w:rPr>
        <w:t xml:space="preserve">                       </w:t>
      </w:r>
      <w:r>
        <w:rPr>
          <w:rFonts w:ascii="Times New Roman" w:hAnsi="Times New Roman" w:cs="Times New Roman"/>
          <w:b/>
          <w:color w:val="000000"/>
          <w:sz w:val="36"/>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pacing w:val="20"/>
          <w:sz w:val="32"/>
          <w:szCs w:val="32"/>
          <w:highlight w:val="none"/>
        </w:rPr>
        <w:br w:type="page" w:clear="all"/>
      </w:r>
      <w:r>
        <w:rPr>
          <w:rFonts w:ascii="Times New Roman" w:hAnsi="Times New Roman" w:cs="Times New Roman"/>
          <w:b/>
          <w:color w:val="000000"/>
          <w:sz w:val="32"/>
          <w:szCs w:val="32"/>
          <w:highlight w:val="none"/>
        </w:rPr>
        <w:t xml:space="preserve">二、开标一览表（实质性格式）</w:t>
      </w:r>
      <w:r>
        <w:rPr>
          <w:rFonts w:ascii="Times New Roman" w:hAnsi="Times New Roman" w:cs="Times New Roman"/>
          <w:b/>
          <w:color w:val="000000"/>
          <w:sz w:val="32"/>
          <w:szCs w:val="32"/>
          <w:highlight w:val="none"/>
        </w:rPr>
      </w:r>
      <w:r/>
    </w:p>
    <w:p>
      <w:pPr>
        <w:pStyle w:val="846"/>
        <w:ind w:firstLine="482"/>
        <w:spacing w:before="0" w:line="360" w:lineRule="auto"/>
        <w:tabs>
          <w:tab w:val="left" w:pos="567" w:leader="none"/>
        </w:tabs>
        <w:rPr>
          <w:rFonts w:ascii="Times New Roman" w:hAnsi="Times New Roman" w:eastAsia="宋体" w:cs="Times New Roman"/>
          <w:b/>
          <w:color w:val="000000"/>
          <w:highlight w:val="none"/>
        </w:rPr>
      </w:pPr>
      <w:r>
        <w:rPr>
          <w:rFonts w:ascii="Times New Roman" w:hAnsi="Times New Roman" w:eastAsia="宋体" w:cs="Times New Roman"/>
          <w:b/>
          <w:color w:val="000000"/>
          <w:highlight w:val="none"/>
        </w:rPr>
      </w:r>
      <w:r/>
    </w:p>
    <w:p>
      <w:pPr>
        <w:pStyle w:val="846"/>
        <w:ind w:firstLine="482"/>
        <w:spacing w:before="0" w:line="360" w:lineRule="auto"/>
        <w:tabs>
          <w:tab w:val="left" w:pos="567" w:leader="none"/>
        </w:tabs>
        <w:rPr>
          <w:rFonts w:hint="eastAsia" w:ascii="Times New Roman" w:hAnsi="Times New Roman" w:eastAsia="宋体" w:cs="Times New Roman"/>
          <w:b/>
          <w:color w:val="000000"/>
          <w:highlight w:val="none"/>
          <w:lang w:val="en-US" w:eastAsia="zh-CN"/>
        </w:rPr>
      </w:pPr>
      <w:r>
        <w:rPr>
          <w:rFonts w:hint="eastAsia" w:ascii="Times New Roman" w:hAnsi="Times New Roman" w:eastAsia="宋体" w:cs="Times New Roman"/>
          <w:b/>
          <w:color w:val="000000"/>
          <w:highlight w:val="none"/>
          <w:lang w:val="en-US" w:eastAsia="zh-CN"/>
        </w:rPr>
        <w:t xml:space="preserve">1、</w:t>
      </w:r>
      <w:r>
        <w:rPr>
          <w:rFonts w:ascii="Times New Roman" w:hAnsi="Times New Roman" w:eastAsia="宋体" w:cs="Times New Roman"/>
          <w:b/>
          <w:color w:val="000000"/>
          <w:highlight w:val="none"/>
        </w:rPr>
        <w:t xml:space="preserve">投标人在提交投标文件时，应按照投标工具（苏采云客户端）的提示流程编制提交开标一览表，开标一览表格式以投标工具中的为准。</w:t>
      </w:r>
      <w:r>
        <w:rPr>
          <w:rFonts w:hint="eastAsia" w:ascii="Times New Roman" w:hAnsi="Times New Roman" w:eastAsia="宋体" w:cs="Times New Roman"/>
          <w:b/>
          <w:color w:val="000000"/>
          <w:highlight w:val="none"/>
          <w:lang w:val="en-US" w:eastAsia="zh-CN"/>
        </w:rPr>
      </w:r>
      <w:r/>
    </w:p>
    <w:p>
      <w:pPr>
        <w:pStyle w:val="846"/>
        <w:ind w:firstLine="482"/>
        <w:spacing w:before="0" w:line="360" w:lineRule="auto"/>
        <w:tabs>
          <w:tab w:val="left" w:pos="567" w:leader="none"/>
        </w:tabs>
        <w:rPr>
          <w:rFonts w:ascii="Times New Roman" w:hAnsi="Times New Roman" w:eastAsia="宋体" w:cs="Times New Roman"/>
          <w:b/>
          <w:color w:val="000000"/>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Times New Roman" w:hAnsi="Times New Roman" w:eastAsia="宋体" w:cs="Times New Roman"/>
          <w:b/>
          <w:color w:val="000000"/>
          <w:highlight w:val="none"/>
          <w:lang w:val="en-US" w:eastAsia="zh-CN"/>
        </w:rPr>
        <w:t xml:space="preserve">2、与报价一览表合计价格一致，否则为无效标。</w:t>
      </w:r>
      <w:r>
        <w:rPr>
          <w:rFonts w:ascii="Times New Roman" w:hAnsi="Times New Roman" w:eastAsia="宋体" w:cs="Times New Roman"/>
          <w:b/>
          <w:color w:val="000000"/>
          <w:highlight w:val="none"/>
          <w:lang w:val="en-US" w:eastAsia="zh-CN"/>
        </w:rPr>
      </w:r>
      <w:r/>
    </w:p>
    <w:p>
      <w:pPr>
        <w:pStyle w:val="815"/>
        <w:jc w:val="center"/>
        <w:spacing w:line="360" w:lineRule="auto"/>
        <w:tabs>
          <w:tab w:val="left" w:pos="360" w:leader="none"/>
          <w:tab w:val="left" w:pos="900" w:leader="none"/>
        </w:tabs>
        <w:rPr>
          <w:sz w:val="24"/>
          <w:highlight w:val="none"/>
        </w:rPr>
        <w:outlineLvl w:val="1"/>
      </w:pPr>
      <w:r/>
      <w:bookmarkStart w:id="300" w:name="_Toc195842923"/>
      <w:r/>
      <w:bookmarkStart w:id="301" w:name="_Toc226337254"/>
      <w:r/>
      <w:bookmarkStart w:id="302" w:name="_Toc305158900"/>
      <w:r/>
      <w:bookmarkStart w:id="303" w:name="_Toc164608672"/>
      <w:r/>
      <w:bookmarkStart w:id="304" w:name="_Toc265228396"/>
      <w:r/>
      <w:bookmarkStart w:id="305" w:name="_Toc226965748"/>
      <w:r/>
      <w:bookmarkStart w:id="306" w:name="_Toc305158826"/>
      <w:r/>
      <w:bookmarkStart w:id="307" w:name="_Toc226965831"/>
      <w:r/>
      <w:bookmarkStart w:id="308" w:name="_Toc164608827"/>
      <w:r/>
      <w:bookmarkStart w:id="309" w:name="_Toc264969248"/>
      <w:r/>
      <w:bookmarkStart w:id="310" w:name="_Toc226309802"/>
      <w:r>
        <w:rPr>
          <w:rFonts w:hint="eastAsia" w:ascii="Times New Roman" w:hAnsi="Times New Roman" w:eastAsia="宋体" w:cs="Times New Roman"/>
          <w:b/>
          <w:color w:val="000000"/>
          <w:sz w:val="32"/>
          <w:szCs w:val="32"/>
          <w:highlight w:val="none"/>
          <w:lang w:val="en-US" w:eastAsia="zh-CN"/>
        </w:rPr>
        <w:t xml:space="preserve">三</w:t>
      </w:r>
      <w:bookmarkEnd w:id="300"/>
      <w:r/>
      <w:bookmarkEnd w:id="301"/>
      <w:r/>
      <w:bookmarkEnd w:id="302"/>
      <w:r/>
      <w:bookmarkEnd w:id="303"/>
      <w:r/>
      <w:bookmarkEnd w:id="304"/>
      <w:r/>
      <w:bookmarkEnd w:id="305"/>
      <w:r/>
      <w:bookmarkEnd w:id="306"/>
      <w:r/>
      <w:bookmarkEnd w:id="307"/>
      <w:r/>
      <w:bookmarkEnd w:id="308"/>
      <w:r/>
      <w:bookmarkEnd w:id="309"/>
      <w:r/>
      <w:bookmarkEnd w:id="310"/>
      <w:r>
        <w:rPr>
          <w:rFonts w:hint="eastAsia" w:ascii="Times New Roman" w:hAnsi="Times New Roman" w:eastAsia="宋体" w:cs="Times New Roman"/>
          <w:b/>
          <w:color w:val="000000"/>
          <w:sz w:val="32"/>
          <w:szCs w:val="32"/>
          <w:highlight w:val="none"/>
          <w:lang w:val="en-US" w:eastAsia="zh-CN"/>
        </w:rPr>
        <w:t xml:space="preserve">、</w:t>
      </w:r>
      <w:r>
        <w:rPr>
          <w:rFonts w:hint="eastAsia" w:ascii="Times New Roman" w:hAnsi="Times New Roman" w:eastAsia="宋体" w:cs="Times New Roman"/>
          <w:b/>
          <w:color w:val="000000"/>
          <w:sz w:val="32"/>
          <w:szCs w:val="32"/>
          <w:highlight w:val="none"/>
        </w:rPr>
        <w:t xml:space="preserve">报价一览表（实质性格式）</w:t>
      </w:r>
      <w:r>
        <w:rPr>
          <w:sz w:val="24"/>
          <w:highlight w:val="none"/>
        </w:rPr>
      </w:r>
      <w:r/>
    </w:p>
    <w:p>
      <w:pPr>
        <w:pStyle w:val="815"/>
        <w:jc w:val="left"/>
        <w:spacing w:line="360" w:lineRule="auto"/>
        <w:tabs>
          <w:tab w:val="left" w:pos="1800" w:leader="none"/>
          <w:tab w:val="left" w:pos="5580" w:leader="none"/>
        </w:tabs>
        <w:rPr>
          <w:highlight w:val="none"/>
        </w:rPr>
      </w:pPr>
      <w:r>
        <w:rPr>
          <w:sz w:val="24"/>
          <w:highlight w:val="none"/>
        </w:rPr>
        <w:t xml:space="preserve">项目编号：_____________________   </w:t>
      </w:r>
      <w:r>
        <w:rPr>
          <w:highlight w:val="none"/>
        </w:rPr>
      </w:r>
      <w:r/>
    </w:p>
    <w:tbl>
      <w:tblPr>
        <w:tblW w:w="5378" w:type="pct"/>
        <w:jc w:val="center"/>
        <w:tblInd w:w="-2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7"/>
        <w:gridCol w:w="1387"/>
        <w:gridCol w:w="2597"/>
        <w:gridCol w:w="2243"/>
        <w:gridCol w:w="2824"/>
      </w:tblGrid>
      <w:tr>
        <w:trPr>
          <w:cantSplit/>
          <w:trHeight w:val="590"/>
        </w:trPr>
        <w:tc>
          <w:tcPr>
            <w:tcW w:w="367" w:type="dxa"/>
            <w:vAlign w:val="center"/>
            <w:textDirection w:val="lrTb"/>
            <w:noWrap w:val="false"/>
          </w:tcPr>
          <w:p>
            <w:pPr>
              <w:pStyle w:val="815"/>
              <w:jc w:val="center"/>
              <w:tabs>
                <w:tab w:val="left" w:pos="5580" w:leader="none"/>
              </w:tabs>
              <w:rPr>
                <w:b/>
                <w:color w:val="000000"/>
                <w:sz w:val="24"/>
                <w:szCs w:val="24"/>
                <w:highlight w:val="none"/>
              </w:rPr>
            </w:pPr>
            <w:r>
              <w:rPr>
                <w:rFonts w:hint="eastAsia"/>
                <w:b/>
                <w:color w:val="000000"/>
                <w:sz w:val="24"/>
                <w:szCs w:val="24"/>
                <w:highlight w:val="none"/>
              </w:rPr>
              <w:t xml:space="preserve">序号</w:t>
            </w:r>
            <w:r>
              <w:rPr>
                <w:b/>
                <w:color w:val="000000"/>
                <w:sz w:val="24"/>
                <w:szCs w:val="24"/>
                <w:highlight w:val="none"/>
              </w:rPr>
            </w:r>
            <w:r/>
          </w:p>
        </w:tc>
        <w:tc>
          <w:tcPr>
            <w:tcW w:w="710" w:type="dxa"/>
            <w:vAlign w:val="center"/>
            <w:textDirection w:val="lrTb"/>
            <w:noWrap w:val="false"/>
          </w:tcPr>
          <w:p>
            <w:pPr>
              <w:pStyle w:val="815"/>
              <w:jc w:val="center"/>
              <w:tabs>
                <w:tab w:val="left" w:pos="5580" w:leader="none"/>
              </w:tabs>
              <w:rPr>
                <w:b/>
                <w:color w:val="000000"/>
                <w:sz w:val="24"/>
                <w:szCs w:val="24"/>
                <w:highlight w:val="none"/>
              </w:rPr>
            </w:pPr>
            <w:r>
              <w:rPr>
                <w:rFonts w:hint="eastAsia"/>
                <w:b/>
                <w:color w:val="000000"/>
                <w:sz w:val="24"/>
                <w:szCs w:val="24"/>
                <w:highlight w:val="none"/>
              </w:rPr>
              <w:t xml:space="preserve">项目名称</w:t>
            </w:r>
            <w:r>
              <w:rPr>
                <w:b/>
                <w:color w:val="000000"/>
                <w:sz w:val="24"/>
                <w:szCs w:val="24"/>
                <w:highlight w:val="none"/>
              </w:rPr>
            </w:r>
            <w:r/>
          </w:p>
        </w:tc>
        <w:tc>
          <w:tcPr>
            <w:tcW w:w="1328" w:type="dxa"/>
            <w:vAlign w:val="center"/>
            <w:textDirection w:val="lrTb"/>
            <w:noWrap w:val="false"/>
          </w:tcPr>
          <w:p>
            <w:pPr>
              <w:pStyle w:val="815"/>
              <w:jc w:val="center"/>
              <w:tabs>
                <w:tab w:val="left" w:pos="5580" w:leader="none"/>
              </w:tabs>
              <w:rPr>
                <w:highlight w:val="none"/>
                <w:lang w:val="en-US" w:eastAsia="zh-CN"/>
              </w:rPr>
            </w:pPr>
            <w:r>
              <w:rPr>
                <w:rFonts w:hint="eastAsia" w:ascii="Times New Roman" w:hAnsi="Times New Roman" w:eastAsia="宋体" w:cs="Times New Roman"/>
                <w:b/>
                <w:color w:val="000000"/>
                <w:sz w:val="24"/>
                <w:szCs w:val="24"/>
                <w:highlight w:val="none"/>
                <w:lang w:val="en-US" w:eastAsia="zh-CN"/>
              </w:rPr>
              <w:t xml:space="preserve">服务期限</w:t>
            </w:r>
            <w:r>
              <w:rPr>
                <w:highlight w:val="none"/>
                <w:lang w:val="en-US" w:eastAsia="zh-CN"/>
              </w:rPr>
            </w:r>
            <w:r/>
          </w:p>
        </w:tc>
        <w:tc>
          <w:tcPr>
            <w:tcW w:w="1148" w:type="dxa"/>
            <w:vAlign w:val="center"/>
            <w:textDirection w:val="lrTb"/>
            <w:noWrap w:val="false"/>
          </w:tcPr>
          <w:p>
            <w:pPr>
              <w:pStyle w:val="815"/>
              <w:jc w:val="center"/>
              <w:tabs>
                <w:tab w:val="left" w:pos="5580" w:leader="none"/>
              </w:tabs>
              <w:rPr>
                <w:rFonts w:hint="eastAsia" w:ascii="Times New Roman" w:hAnsi="Times New Roman" w:eastAsia="宋体" w:cs="Times New Roman"/>
                <w:b/>
                <w:color w:val="000000"/>
                <w:sz w:val="24"/>
                <w:szCs w:val="24"/>
                <w:highlight w:val="none"/>
                <w:lang w:val="en-US" w:eastAsia="zh-CN" w:bidi="ar-SA"/>
              </w:rPr>
            </w:pPr>
            <w:r>
              <w:rPr>
                <w:rFonts w:hint="eastAsia" w:ascii="Times New Roman" w:hAnsi="Times New Roman" w:eastAsia="宋体" w:cs="Times New Roman"/>
                <w:b/>
                <w:color w:val="000000"/>
                <w:sz w:val="24"/>
                <w:szCs w:val="24"/>
                <w:highlight w:val="none"/>
                <w:lang w:val="en-US" w:eastAsia="zh-CN" w:bidi="ar-SA"/>
              </w:rPr>
              <w:t xml:space="preserve">投标报价（</w:t>
            </w:r>
            <w:r>
              <w:rPr>
                <w:rFonts w:hint="eastAsia" w:ascii="Times New Roman" w:hAnsi="Times New Roman" w:eastAsia="宋体" w:cs="Times New Roman"/>
                <w:b/>
                <w:color w:val="000000"/>
                <w:sz w:val="24"/>
                <w:szCs w:val="24"/>
                <w:highlight w:val="none"/>
                <w:lang w:val="en-US" w:eastAsia="zh-CN"/>
              </w:rPr>
              <w:t xml:space="preserve">元</w:t>
            </w:r>
            <w:r>
              <w:rPr>
                <w:rFonts w:hint="eastAsia" w:ascii="Times New Roman" w:hAnsi="Times New Roman" w:eastAsia="宋体" w:cs="Times New Roman"/>
                <w:b/>
                <w:color w:val="000000"/>
                <w:sz w:val="24"/>
                <w:szCs w:val="24"/>
                <w:highlight w:val="none"/>
                <w:lang w:val="en-US" w:eastAsia="zh-CN" w:bidi="ar-SA"/>
              </w:rPr>
              <w:t xml:space="preserve">）</w:t>
            </w:r>
            <w:r>
              <w:rPr>
                <w:rFonts w:hint="eastAsia" w:ascii="Times New Roman" w:hAnsi="Times New Roman" w:eastAsia="宋体" w:cs="Times New Roman"/>
                <w:b/>
                <w:color w:val="000000"/>
                <w:sz w:val="24"/>
                <w:szCs w:val="24"/>
                <w:highlight w:val="none"/>
                <w:lang w:val="en-US" w:eastAsia="zh-CN" w:bidi="ar-SA"/>
              </w:rPr>
            </w:r>
            <w:r/>
          </w:p>
        </w:tc>
        <w:tc>
          <w:tcPr>
            <w:tcW w:w="1445" w:type="dxa"/>
            <w:vAlign w:val="center"/>
            <w:textDirection w:val="lrTb"/>
            <w:noWrap w:val="false"/>
          </w:tcPr>
          <w:p>
            <w:pPr>
              <w:pStyle w:val="815"/>
              <w:jc w:val="center"/>
              <w:tabs>
                <w:tab w:val="left" w:pos="5580" w:leader="none"/>
              </w:tabs>
              <w:rPr>
                <w:rFonts w:hint="eastAsia"/>
                <w:b/>
                <w:color w:val="000000"/>
                <w:sz w:val="24"/>
                <w:szCs w:val="24"/>
                <w:highlight w:val="none"/>
                <w:lang w:val="en-US" w:eastAsia="zh-CN"/>
              </w:rPr>
            </w:pPr>
            <w:r>
              <w:rPr>
                <w:rFonts w:hint="eastAsia"/>
                <w:b/>
                <w:color w:val="000000"/>
                <w:sz w:val="24"/>
                <w:szCs w:val="24"/>
                <w:highlight w:val="none"/>
                <w:lang w:val="en-US" w:eastAsia="zh-CN"/>
              </w:rPr>
              <w:t xml:space="preserve">备注</w:t>
            </w:r>
            <w:r>
              <w:rPr>
                <w:rFonts w:hint="eastAsia"/>
                <w:b/>
                <w:color w:val="000000"/>
                <w:sz w:val="24"/>
                <w:szCs w:val="24"/>
                <w:highlight w:val="none"/>
                <w:lang w:val="en-US" w:eastAsia="zh-CN"/>
              </w:rPr>
            </w:r>
            <w:r/>
          </w:p>
        </w:tc>
      </w:tr>
      <w:tr>
        <w:trPr>
          <w:cantSplit/>
          <w:trHeight w:val="1041"/>
        </w:trPr>
        <w:tc>
          <w:tcPr>
            <w:tcW w:w="367" w:type="dxa"/>
            <w:vAlign w:val="center"/>
            <w:vMerge w:val="restart"/>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1</w:t>
            </w:r>
            <w:r>
              <w:rPr>
                <w:rFonts w:hint="eastAsia" w:eastAsia="宋体"/>
                <w:color w:val="000000"/>
                <w:sz w:val="24"/>
                <w:szCs w:val="24"/>
                <w:highlight w:val="none"/>
                <w:lang w:val="en-US" w:eastAsia="zh-CN"/>
              </w:rPr>
            </w:r>
            <w:r/>
          </w:p>
        </w:tc>
        <w:tc>
          <w:tcPr>
            <w:tcW w:w="710" w:type="dxa"/>
            <w:vAlign w:val="center"/>
            <w:vMerge w:val="restart"/>
            <w:textDirection w:val="lrTb"/>
            <w:noWrap w:val="false"/>
          </w:tcPr>
          <w:p>
            <w:pPr>
              <w:pStyle w:val="815"/>
              <w:jc w:val="center"/>
              <w:tabs>
                <w:tab w:val="left" w:pos="5580" w:leader="none"/>
              </w:tabs>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武进新天地公园保安服务费</w:t>
            </w:r>
            <w:r>
              <w:rPr>
                <w:rFonts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第一年度</w:t>
            </w:r>
            <w:r>
              <w:rPr>
                <w:rFonts w:hint="eastAsia" w:ascii="Times New Roman" w:hAnsi="Times New Roman" w:eastAsia="宋体" w:cs="Times New Roman"/>
                <w:color w:val="000000"/>
                <w:sz w:val="24"/>
                <w:szCs w:val="24"/>
                <w:highlight w:val="none"/>
                <w:lang w:val="en-US" w:eastAsia="zh-CN" w:bidi="ar-SA"/>
              </w:rPr>
            </w:r>
            <w:r/>
          </w:p>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eastAsia="宋体" w:cs="Times New Roman"/>
                <w:b/>
                <w:bCs/>
                <w:color w:val="000000"/>
                <w:sz w:val="24"/>
                <w:szCs w:val="24"/>
                <w:highlight w:val="none"/>
                <w:lang w:val="en-US" w:eastAsia="zh-CN" w:bidi="ar-SA"/>
              </w:rPr>
              <w:t xml:space="preserve">服务期：2026年8月1日起算满5个月</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restart"/>
            <w:textDirection w:val="lrTb"/>
            <w:noWrap w:val="false"/>
          </w:tcPr>
          <w:p>
            <w:pPr>
              <w:pStyle w:val="815"/>
              <w:jc w:val="both"/>
              <w:tabs>
                <w:tab w:val="left" w:pos="5580" w:leader="none"/>
              </w:tabs>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合同履行</w:t>
            </w:r>
            <w:r>
              <w:rPr>
                <w:rFonts w:hint="eastAsia" w:ascii="宋体" w:hAnsi="宋体"/>
                <w:b/>
                <w:bCs/>
                <w:color w:val="000000"/>
                <w:sz w:val="24"/>
                <w:highlight w:val="none"/>
                <w:lang w:val="en-US" w:eastAsia="zh-CN"/>
              </w:rPr>
              <w:t xml:space="preserve">起始时间为2026年8月1日，总服务时间为29个月。</w:t>
            </w:r>
            <w:r>
              <w:rPr>
                <w:rFonts w:ascii="Times New Roman" w:hAnsi="Times New Roman" w:eastAsia="宋体" w:cs="Times New Roman"/>
                <w:b/>
                <w:bCs/>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highlight w:val="none"/>
              </w:rPr>
            </w:pPr>
            <w:r>
              <w:rPr>
                <w:highlight w:val="none"/>
              </w:rPr>
            </w:r>
            <w:r/>
          </w:p>
        </w:tc>
        <w:tc>
          <w:tcPr>
            <w:tcW w:w="710" w:type="dxa"/>
            <w:vAlign w:val="center"/>
            <w:vMerge w:val="continue"/>
            <w:textDirection w:val="lrTb"/>
            <w:noWrap w:val="false"/>
          </w:tcPr>
          <w:p>
            <w:pPr>
              <w:pStyle w:val="815"/>
              <w:jc w:val="center"/>
              <w:tabs>
                <w:tab w:val="left" w:pos="5580" w:leader="none"/>
              </w:tabs>
              <w:rPr>
                <w:highlight w:val="none"/>
              </w:rPr>
            </w:pPr>
            <w:r>
              <w:rPr>
                <w:highlight w:val="none"/>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第二年度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both"/>
              <w:tabs>
                <w:tab w:val="left" w:pos="5580" w:leader="none"/>
              </w:tabs>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highlight w:val="none"/>
              </w:rPr>
            </w:pPr>
            <w:r>
              <w:rPr>
                <w:highlight w:val="none"/>
              </w:rPr>
            </w:r>
            <w:r/>
          </w:p>
        </w:tc>
        <w:tc>
          <w:tcPr>
            <w:tcW w:w="710" w:type="dxa"/>
            <w:vAlign w:val="center"/>
            <w:vMerge w:val="continue"/>
            <w:textDirection w:val="lrTb"/>
            <w:noWrap w:val="false"/>
          </w:tcPr>
          <w:p>
            <w:pPr>
              <w:pStyle w:val="815"/>
              <w:jc w:val="center"/>
              <w:tabs>
                <w:tab w:val="left" w:pos="5580" w:leader="none"/>
              </w:tabs>
              <w:rPr>
                <w:highlight w:val="none"/>
              </w:rPr>
            </w:pPr>
            <w:r>
              <w:rPr>
                <w:highlight w:val="none"/>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第三年度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both"/>
              <w:tabs>
                <w:tab w:val="left" w:pos="5580" w:leader="none"/>
              </w:tabs>
              <w:rPr>
                <w:rFonts w:ascii="Times New Roman" w:hAnsi="Times New Roman" w:eastAsia="宋体" w:cs="Times New Roman"/>
                <w:b/>
                <w:bCs/>
                <w:color w:val="000000"/>
                <w:sz w:val="24"/>
                <w:szCs w:val="24"/>
                <w:highlight w:val="none"/>
                <w:lang w:val="en-US" w:eastAsia="zh-CN" w:bidi="ar-SA"/>
              </w:rPr>
            </w:pPr>
            <w:r>
              <w:rPr>
                <w:rFonts w:ascii="Times New Roman" w:hAnsi="Times New Roman" w:eastAsia="宋体" w:cs="Times New Roman"/>
                <w:b/>
                <w:bCs/>
                <w:color w:val="000000"/>
                <w:sz w:val="24"/>
                <w:szCs w:val="24"/>
                <w:highlight w:val="none"/>
                <w:lang w:val="en-US" w:eastAsia="zh-CN" w:bidi="ar-SA"/>
              </w:rPr>
            </w:r>
            <w:r/>
          </w:p>
        </w:tc>
      </w:tr>
      <w:tr>
        <w:trPr>
          <w:cantSplit/>
          <w:trHeight w:val="590"/>
        </w:trPr>
        <w:tc>
          <w:tcPr>
            <w:tcW w:w="367" w:type="dxa"/>
            <w:vAlign w:val="center"/>
            <w:vMerge w:val="restart"/>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color w:val="000000"/>
                <w:sz w:val="24"/>
                <w:szCs w:val="24"/>
                <w:highlight w:val="none"/>
                <w:lang w:val="en-US" w:eastAsia="zh-CN"/>
              </w:rPr>
              <w:t xml:space="preserve">2</w:t>
            </w:r>
            <w:r>
              <w:rPr>
                <w:rFonts w:hint="eastAsia" w:eastAsia="宋体"/>
                <w:color w:val="000000"/>
                <w:sz w:val="24"/>
                <w:szCs w:val="24"/>
                <w:highlight w:val="none"/>
                <w:lang w:val="en-US" w:eastAsia="zh-CN"/>
              </w:rPr>
            </w:r>
            <w:r/>
          </w:p>
        </w:tc>
        <w:tc>
          <w:tcPr>
            <w:tcW w:w="710" w:type="dxa"/>
            <w:vAlign w:val="center"/>
            <w:vMerge w:val="restart"/>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文慧园保安服务费</w:t>
            </w: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第一年度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restart"/>
            <w:textDirection w:val="lrTb"/>
            <w:noWrap w:val="false"/>
          </w:tcPr>
          <w:p>
            <w:pPr>
              <w:pStyle w:val="815"/>
              <w:jc w:val="both"/>
              <w:tabs>
                <w:tab w:val="left" w:pos="5580" w:leader="none"/>
              </w:tabs>
              <w:rPr>
                <w:rFonts w:ascii="Times New Roman" w:hAnsi="Times New Roman"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highlight w:val="none"/>
                <w:lang w:val="en-US" w:eastAsia="zh-CN"/>
              </w:rPr>
              <w:t xml:space="preserve">文慧园、徐园、长河绿地公园合同履行起始时间从合同签订之日起计算，总服务时间为36个月。</w:t>
            </w:r>
            <w:r>
              <w:rPr>
                <w:rFonts w:ascii="Times New Roman" w:hAnsi="Times New Roman" w:eastAsia="宋体" w:cs="Times New Roman"/>
                <w:b/>
                <w:bCs/>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color w:val="000000"/>
                <w:sz w:val="24"/>
                <w:szCs w:val="24"/>
                <w:highlight w:val="none"/>
                <w:lang w:val="en-US" w:eastAsia="zh-CN"/>
              </w:rPr>
            </w:pPr>
            <w:r>
              <w:rPr>
                <w:rFonts w:hint="eastAsia"/>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第二年度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left"/>
              <w:tabs>
                <w:tab w:val="left" w:pos="5580" w:leader="none"/>
              </w:tabs>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color w:val="000000"/>
                <w:sz w:val="24"/>
                <w:szCs w:val="24"/>
                <w:highlight w:val="none"/>
                <w:lang w:val="en-US" w:eastAsia="zh-CN"/>
              </w:rPr>
            </w:pPr>
            <w:r>
              <w:rPr>
                <w:rFonts w:hint="eastAsia"/>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第三年度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left"/>
              <w:tabs>
                <w:tab w:val="left" w:pos="5580" w:leader="none"/>
              </w:tabs>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r>
            <w:r/>
          </w:p>
        </w:tc>
      </w:tr>
      <w:tr>
        <w:trPr>
          <w:cantSplit/>
          <w:trHeight w:val="590"/>
        </w:trPr>
        <w:tc>
          <w:tcPr>
            <w:tcW w:w="367" w:type="dxa"/>
            <w:vAlign w:val="center"/>
            <w:vMerge w:val="restart"/>
            <w:textDirection w:val="lrTb"/>
            <w:noWrap w:val="false"/>
          </w:tcPr>
          <w:p>
            <w:pPr>
              <w:pStyle w:val="815"/>
              <w:jc w:val="center"/>
              <w:tabs>
                <w:tab w:val="left" w:pos="5580" w:leader="none"/>
              </w:tabs>
              <w:rPr>
                <w:rFonts w:eastAsia="宋体"/>
                <w:color w:val="000000"/>
                <w:sz w:val="24"/>
                <w:szCs w:val="24"/>
                <w:highlight w:val="none"/>
                <w:lang w:val="en-US" w:eastAsia="zh-CN"/>
              </w:rPr>
            </w:pPr>
            <w:r>
              <w:rPr>
                <w:rFonts w:hint="eastAsia" w:eastAsia="宋体"/>
                <w:color w:val="000000"/>
                <w:sz w:val="24"/>
                <w:szCs w:val="24"/>
                <w:highlight w:val="none"/>
                <w:lang w:val="en-US" w:eastAsia="zh-CN"/>
              </w:rPr>
              <w:t xml:space="preserve">3</w:t>
            </w:r>
            <w:r>
              <w:rPr>
                <w:rFonts w:eastAsia="宋体"/>
                <w:color w:val="000000"/>
                <w:sz w:val="24"/>
                <w:szCs w:val="24"/>
                <w:highlight w:val="none"/>
                <w:lang w:val="en-US" w:eastAsia="zh-CN"/>
              </w:rPr>
            </w:r>
            <w:r/>
          </w:p>
        </w:tc>
        <w:tc>
          <w:tcPr>
            <w:tcW w:w="710" w:type="dxa"/>
            <w:vAlign w:val="center"/>
            <w:vMerge w:val="restart"/>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徐园保安服务费</w:t>
            </w: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第一年度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第二年度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第三年度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590"/>
        </w:trPr>
        <w:tc>
          <w:tcPr>
            <w:tcW w:w="367" w:type="dxa"/>
            <w:vAlign w:val="center"/>
            <w:vMerge w:val="restart"/>
            <w:textDirection w:val="lrTb"/>
            <w:noWrap w:val="false"/>
          </w:tcPr>
          <w:p>
            <w:pPr>
              <w:pStyle w:val="815"/>
              <w:jc w:val="center"/>
              <w:tabs>
                <w:tab w:val="left" w:pos="5580" w:leader="none"/>
              </w:tabs>
              <w:rPr>
                <w:rFonts w:eastAsia="宋体"/>
                <w:color w:val="000000"/>
                <w:sz w:val="24"/>
                <w:szCs w:val="24"/>
                <w:highlight w:val="none"/>
                <w:lang w:val="en-US" w:eastAsia="zh-CN"/>
              </w:rPr>
            </w:pPr>
            <w:r>
              <w:rPr>
                <w:rFonts w:hint="eastAsia" w:eastAsia="宋体"/>
                <w:color w:val="000000"/>
                <w:sz w:val="24"/>
                <w:szCs w:val="24"/>
                <w:highlight w:val="none"/>
                <w:lang w:val="en-US" w:eastAsia="zh-CN"/>
              </w:rPr>
              <w:t xml:space="preserve">4</w:t>
            </w:r>
            <w:r>
              <w:rPr>
                <w:rFonts w:eastAsia="宋体"/>
                <w:color w:val="000000"/>
                <w:sz w:val="24"/>
                <w:szCs w:val="24"/>
                <w:highlight w:val="none"/>
                <w:lang w:val="en-US" w:eastAsia="zh-CN"/>
              </w:rPr>
            </w:r>
            <w:r/>
          </w:p>
        </w:tc>
        <w:tc>
          <w:tcPr>
            <w:tcW w:w="710" w:type="dxa"/>
            <w:vAlign w:val="center"/>
            <w:vMerge w:val="restart"/>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长河绿地公园保安服务费</w:t>
            </w: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第一年度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第二年度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590"/>
        </w:trPr>
        <w:tc>
          <w:tcPr>
            <w:tcW w:w="367" w:type="dxa"/>
            <w:vAlign w:val="center"/>
            <w:vMerge w:val="continue"/>
            <w:textDirection w:val="lrTb"/>
            <w:noWrap w:val="false"/>
          </w:tcPr>
          <w:p>
            <w:pPr>
              <w:pStyle w:val="815"/>
              <w:jc w:val="center"/>
              <w:tabs>
                <w:tab w:val="left" w:pos="5580" w:leader="none"/>
              </w:tabs>
              <w:rPr>
                <w:rFonts w:hint="eastAsia" w:eastAsia="宋体"/>
                <w:color w:val="000000"/>
                <w:sz w:val="24"/>
                <w:szCs w:val="24"/>
                <w:highlight w:val="none"/>
                <w:lang w:val="en-US" w:eastAsia="zh-CN"/>
              </w:rPr>
            </w:pPr>
            <w:r>
              <w:rPr>
                <w:rFonts w:hint="eastAsia" w:eastAsia="宋体"/>
                <w:color w:val="000000"/>
                <w:sz w:val="24"/>
                <w:szCs w:val="24"/>
                <w:highlight w:val="none"/>
                <w:lang w:val="en-US" w:eastAsia="zh-CN"/>
              </w:rPr>
            </w:r>
            <w:r/>
          </w:p>
        </w:tc>
        <w:tc>
          <w:tcPr>
            <w:tcW w:w="710" w:type="dxa"/>
            <w:vAlign w:val="center"/>
            <w:vMerge w:val="continue"/>
            <w:textDirection w:val="lrTb"/>
            <w:noWrap w:val="false"/>
          </w:tcPr>
          <w:p>
            <w:pPr>
              <w:pStyle w:val="815"/>
              <w:jc w:val="center"/>
              <w:tabs>
                <w:tab w:val="left" w:pos="558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32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第三年度</w:t>
            </w:r>
            <w:r>
              <w:rPr>
                <w:rFonts w:ascii="Times New Roman" w:hAnsi="Times New Roman" w:eastAsia="宋体" w:cs="Times New Roman"/>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vMerge w:val="continue"/>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734"/>
        </w:trPr>
        <w:tc>
          <w:tcPr>
            <w:gridSpan w:val="3"/>
            <w:tcW w:w="4701" w:type="dxa"/>
            <w:vAlign w:val="center"/>
            <w:textDirection w:val="lrTb"/>
            <w:noWrap w:val="false"/>
          </w:tcPr>
          <w:p>
            <w:pPr>
              <w:pStyle w:val="815"/>
              <w:jc w:val="center"/>
              <w:tabs>
                <w:tab w:val="left" w:pos="5580" w:leader="none"/>
              </w:tabs>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小计（1+2+3+4）（元）</w:t>
            </w:r>
            <w:r>
              <w:rPr>
                <w:rFonts w:ascii="Times New Roman" w:hAnsi="Times New Roman" w:eastAsia="宋体" w:cs="Times New Roman"/>
                <w:b/>
                <w:bCs/>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r>
        <w:trPr>
          <w:cantSplit/>
          <w:trHeight w:val="852"/>
        </w:trPr>
        <w:tc>
          <w:tcPr>
            <w:gridSpan w:val="3"/>
            <w:tcW w:w="4701" w:type="dxa"/>
            <w:vAlign w:val="center"/>
            <w:textDirection w:val="lrTb"/>
            <w:noWrap w:val="false"/>
          </w:tcPr>
          <w:p>
            <w:pPr>
              <w:pStyle w:val="815"/>
              <w:jc w:val="center"/>
              <w:tabs>
                <w:tab w:val="left" w:pos="5580" w:leader="none"/>
              </w:tabs>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日常零星维修费（元）</w:t>
            </w:r>
            <w:r>
              <w:rPr>
                <w:rFonts w:ascii="Times New Roman" w:hAnsi="Times New Roman" w:eastAsia="宋体" w:cs="Times New Roman"/>
                <w:b/>
                <w:bCs/>
                <w:color w:val="000000"/>
                <w:sz w:val="24"/>
                <w:szCs w:val="24"/>
                <w:highlight w:val="none"/>
                <w:lang w:val="en-US" w:eastAsia="zh-CN" w:bidi="ar-SA"/>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textDirection w:val="lrTb"/>
            <w:noWrap w:val="false"/>
          </w:tcPr>
          <w:p>
            <w:pPr>
              <w:pStyle w:val="815"/>
              <w:jc w:val="both"/>
              <w:tabs>
                <w:tab w:val="left" w:pos="5580" w:leader="none"/>
              </w:tabs>
              <w:rPr>
                <w:rFonts w:hint="eastAsia"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1.保安服务费（即小计金额）的3%，本项不可竞争。</w:t>
            </w:r>
            <w:r>
              <w:rPr>
                <w:rFonts w:hint="eastAsia" w:ascii="Times New Roman" w:hAnsi="Times New Roman" w:eastAsia="宋体" w:cs="Times New Roman"/>
                <w:b/>
                <w:bCs/>
                <w:color w:val="000000"/>
                <w:sz w:val="24"/>
                <w:szCs w:val="24"/>
                <w:highlight w:val="none"/>
                <w:lang w:val="en-US" w:eastAsia="zh-CN" w:bidi="ar-SA"/>
              </w:rPr>
            </w:r>
            <w:r/>
          </w:p>
          <w:p>
            <w:pPr>
              <w:pStyle w:val="815"/>
              <w:jc w:val="both"/>
              <w:tabs>
                <w:tab w:val="left" w:pos="5580" w:leader="none"/>
              </w:tabs>
              <w:rPr>
                <w:rFonts w:ascii="Times New Roman" w:hAnsi="Times New Roman" w:eastAsia="宋体" w:cs="Times New Roman"/>
                <w:b/>
                <w:bCs/>
                <w:color w:val="000000"/>
                <w:sz w:val="24"/>
                <w:szCs w:val="24"/>
                <w:highlight w:val="none"/>
                <w:lang w:val="en-US" w:eastAsia="zh-CN" w:bidi="ar-SA"/>
              </w:rPr>
            </w:pPr>
            <w:r>
              <w:rPr>
                <w:rFonts w:hint="eastAsia" w:ascii="Times New Roman" w:hAnsi="Times New Roman" w:eastAsia="宋体" w:cs="Times New Roman"/>
                <w:b/>
                <w:bCs/>
                <w:color w:val="000000"/>
                <w:sz w:val="24"/>
                <w:szCs w:val="24"/>
                <w:highlight w:val="none"/>
                <w:lang w:val="en-US" w:eastAsia="zh-CN" w:bidi="ar-SA"/>
              </w:rPr>
              <w:t xml:space="preserve">2.该项费用已包含材料费。</w:t>
            </w:r>
            <w:r>
              <w:rPr>
                <w:rFonts w:ascii="Times New Roman" w:hAnsi="Times New Roman" w:eastAsia="宋体" w:cs="Times New Roman"/>
                <w:b/>
                <w:bCs/>
                <w:color w:val="000000"/>
                <w:sz w:val="24"/>
                <w:szCs w:val="24"/>
                <w:highlight w:val="none"/>
                <w:lang w:val="en-US" w:eastAsia="zh-CN" w:bidi="ar-SA"/>
              </w:rPr>
            </w:r>
            <w:r/>
          </w:p>
        </w:tc>
      </w:tr>
      <w:tr>
        <w:trPr>
          <w:cantSplit/>
          <w:trHeight w:val="880"/>
        </w:trPr>
        <w:tc>
          <w:tcPr>
            <w:gridSpan w:val="3"/>
            <w:tcW w:w="4701" w:type="dxa"/>
            <w:vAlign w:val="center"/>
            <w:textDirection w:val="lrTb"/>
            <w:noWrap w:val="false"/>
          </w:tcPr>
          <w:p>
            <w:pPr>
              <w:pStyle w:val="815"/>
              <w:jc w:val="center"/>
              <w:tabs>
                <w:tab w:val="left" w:pos="558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合计（元）</w:t>
            </w:r>
            <w:r>
              <w:rPr>
                <w:rFonts w:hint="eastAsia" w:ascii="宋体" w:hAnsi="宋体" w:eastAsia="宋体" w:cs="宋体"/>
                <w:b/>
                <w:bCs/>
                <w:color w:val="000000"/>
                <w:sz w:val="24"/>
                <w:szCs w:val="24"/>
                <w:highlight w:val="none"/>
                <w:lang w:val="en-US" w:eastAsia="zh-CN"/>
              </w:rPr>
            </w:r>
            <w:r/>
          </w:p>
          <w:p>
            <w:pPr>
              <w:pStyle w:val="815"/>
              <w:jc w:val="center"/>
              <w:tabs>
                <w:tab w:val="left" w:pos="5580" w:leader="none"/>
              </w:tabs>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（小计+</w:t>
            </w:r>
            <w:r>
              <w:rPr>
                <w:rFonts w:hint="eastAsia" w:ascii="Times New Roman" w:hAnsi="Times New Roman" w:eastAsia="宋体" w:cs="Times New Roman"/>
                <w:b/>
                <w:bCs/>
                <w:color w:val="000000"/>
                <w:sz w:val="24"/>
                <w:szCs w:val="24"/>
                <w:highlight w:val="none"/>
                <w:lang w:val="en-US" w:eastAsia="zh-CN" w:bidi="ar-SA"/>
              </w:rPr>
              <w:t xml:space="preserve">日常零星维修费</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tc>
        <w:tc>
          <w:tcPr>
            <w:tcW w:w="1148"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c>
          <w:tcPr>
            <w:tcW w:w="1445" w:type="dxa"/>
            <w:vAlign w:val="center"/>
            <w:textDirection w:val="lrTb"/>
            <w:noWrap w:val="false"/>
          </w:tcPr>
          <w:p>
            <w:pPr>
              <w:pStyle w:val="815"/>
              <w:jc w:val="center"/>
              <w:tabs>
                <w:tab w:val="left" w:pos="5580" w:leader="none"/>
              </w:tabs>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tc>
      </w:tr>
    </w:tbl>
    <w:p>
      <w:pPr>
        <w:pStyle w:val="815"/>
        <w:numPr>
          <w:ilvl w:val="0"/>
          <w:numId w:val="0"/>
        </w:numPr>
        <w:jc w:val="both"/>
        <w:keepLines w:val="0"/>
        <w:keepNext w:val="0"/>
        <w:pageBreakBefore w:val="0"/>
        <w:spacing w:line="360" w:lineRule="auto"/>
        <w:rPr>
          <w:rFonts w:hint="eastAsia" w:ascii="Times New Roman" w:hAnsi="Times New Roman" w:eastAsia="宋体" w:cs="Times New Roman"/>
          <w:b/>
          <w:bCs/>
          <w:sz w:val="24"/>
          <w:szCs w:val="20"/>
          <w:highlight w:val="none"/>
          <w:lang w:val="en-US" w:eastAsia="zh-CN"/>
        </w:rPr>
      </w:pPr>
      <w:r>
        <w:rPr>
          <w:rFonts w:hint="eastAsia" w:ascii="Times New Roman" w:hAnsi="Times New Roman" w:eastAsia="宋体" w:cs="Times New Roman"/>
          <w:b/>
          <w:bCs/>
          <w:sz w:val="24"/>
          <w:szCs w:val="20"/>
          <w:highlight w:val="none"/>
          <w:lang w:val="en-US" w:eastAsia="zh-CN"/>
        </w:rPr>
      </w:r>
      <w:r/>
    </w:p>
    <w:p>
      <w:pPr>
        <w:pStyle w:val="815"/>
        <w:numPr>
          <w:ilvl w:val="0"/>
          <w:numId w:val="0"/>
        </w:numPr>
        <w:jc w:val="both"/>
        <w:keepLines w:val="0"/>
        <w:keepNext w:val="0"/>
        <w:pageBreakBefore w:val="0"/>
        <w:spacing w:line="360" w:lineRule="auto"/>
        <w:rPr>
          <w:rFonts w:hint="eastAsia" w:ascii="Times New Roman" w:hAnsi="Times New Roman" w:eastAsia="宋体" w:cs="Times New Roman"/>
          <w:b/>
          <w:bCs/>
          <w:sz w:val="28"/>
          <w:szCs w:val="21"/>
          <w:highlight w:val="none"/>
          <w:lang w:val="en-US" w:eastAsia="zh-CN"/>
        </w:rPr>
      </w:pPr>
      <w:r>
        <w:rPr>
          <w:rFonts w:hint="eastAsia" w:ascii="Times New Roman" w:hAnsi="Times New Roman" w:eastAsia="宋体" w:cs="Times New Roman"/>
          <w:b/>
          <w:bCs/>
          <w:sz w:val="28"/>
          <w:szCs w:val="21"/>
          <w:highlight w:val="none"/>
          <w:lang w:val="en-US" w:eastAsia="zh-CN"/>
        </w:rPr>
        <w:t xml:space="preserve">注：1、此表中合计金额应于开标一览表中报价一致。</w:t>
      </w:r>
      <w:r>
        <w:rPr>
          <w:rFonts w:hint="eastAsia" w:ascii="Times New Roman" w:hAnsi="Times New Roman" w:eastAsia="宋体" w:cs="Times New Roman"/>
          <w:b/>
          <w:bCs/>
          <w:sz w:val="28"/>
          <w:szCs w:val="21"/>
          <w:highlight w:val="none"/>
          <w:lang w:val="en-US" w:eastAsia="zh-CN"/>
        </w:rPr>
      </w:r>
      <w:r/>
    </w:p>
    <w:p>
      <w:pPr>
        <w:pStyle w:val="815"/>
        <w:numPr>
          <w:ilvl w:val="0"/>
          <w:numId w:val="0"/>
        </w:numPr>
        <w:jc w:val="both"/>
        <w:keepLines w:val="0"/>
        <w:keepNext w:val="0"/>
        <w:pageBreakBefore w:val="0"/>
        <w:spacing w:line="360" w:lineRule="auto"/>
        <w:rPr>
          <w:highlight w:val="none"/>
        </w:rPr>
      </w:pPr>
      <w:r>
        <w:rPr>
          <w:rFonts w:hint="eastAsia" w:ascii="Times New Roman" w:hAnsi="Times New Roman" w:eastAsia="宋体" w:cs="Times New Roman"/>
          <w:b/>
          <w:bCs/>
          <w:sz w:val="28"/>
          <w:szCs w:val="21"/>
          <w:highlight w:val="none"/>
          <w:lang w:val="en-US" w:eastAsia="zh-CN"/>
        </w:rPr>
        <w:t xml:space="preserve">    2、改变日常零星维修费计费依据的，为无效标。本项据实结算。</w:t>
      </w:r>
      <w:r>
        <w:rPr>
          <w:highlight w:val="none"/>
        </w:rPr>
      </w:r>
      <w:r/>
    </w:p>
    <w:p>
      <w:pPr>
        <w:pStyle w:val="815"/>
        <w:ind w:firstLine="480"/>
        <w:jc w:val="right"/>
        <w:keepLines w:val="0"/>
        <w:keepNext w:val="0"/>
        <w:pageBreakBefore w:val="0"/>
        <w:spacing w:line="360" w:lineRule="auto"/>
        <w:widowControl w:val="off"/>
        <w:rPr>
          <w:sz w:val="24"/>
          <w:lang w:val="zh-CN"/>
        </w:rPr>
      </w:pPr>
      <w:r>
        <w:rPr>
          <w:sz w:val="24"/>
        </w:rPr>
        <w:t xml:space="preserve">供应商名称（</w:t>
      </w:r>
      <w:r>
        <w:rPr>
          <w:rFonts w:ascii="Times New Roman" w:hAnsi="Times New Roman" w:cs="Times New Roman"/>
          <w:bCs/>
          <w:color w:val="000000"/>
          <w:sz w:val="24"/>
          <w:highlight w:val="none"/>
        </w:rPr>
        <w:t xml:space="preserve">加盖CA电子公章</w:t>
      </w:r>
      <w:r>
        <w:rPr>
          <w:sz w:val="24"/>
        </w:rPr>
        <w:t xml:space="preserve">）</w:t>
      </w:r>
      <w:r>
        <w:rPr>
          <w:sz w:val="24"/>
          <w:lang w:val="zh-CN"/>
        </w:rPr>
        <w:t xml:space="preserve">：____________</w:t>
      </w:r>
      <w:r>
        <w:rPr>
          <w:sz w:val="24"/>
          <w:lang w:val="zh-CN"/>
        </w:rPr>
      </w:r>
      <w:r/>
    </w:p>
    <w:p>
      <w:pPr>
        <w:pStyle w:val="815"/>
        <w:ind w:firstLine="3840"/>
        <w:spacing w:line="360" w:lineRule="auto"/>
        <w:tabs>
          <w:tab w:val="left" w:pos="5580" w:leader="none"/>
        </w:tabs>
        <w:rPr>
          <w:rFonts w:ascii="宋体" w:hAnsi="宋体"/>
          <w:color w:val="000000"/>
          <w:sz w:val="24"/>
          <w:szCs w:val="20"/>
          <w:highlight w:val="none"/>
        </w:rPr>
      </w:pPr>
      <w:r>
        <w:rPr>
          <w:sz w:val="24"/>
          <w:szCs w:val="20"/>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82"/>
        <w:tabs>
          <w:tab w:val="left" w:pos="567" w:leader="none"/>
        </w:tabs>
        <w:rPr>
          <w:rFonts w:hint="eastAsia"/>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lang w:val="en-US" w:eastAsia="zh-CN"/>
        </w:rPr>
      </w:r>
      <w:r/>
    </w:p>
    <w:p>
      <w:pPr>
        <w:pStyle w:val="815"/>
        <w:jc w:val="center"/>
        <w:spacing w:line="360" w:lineRule="auto"/>
        <w:tabs>
          <w:tab w:val="left" w:pos="5580" w:leader="none"/>
        </w:tabs>
        <w:rPr>
          <w:sz w:val="24"/>
          <w:highlight w:val="none"/>
        </w:rPr>
      </w:pPr>
      <w:r>
        <w:rPr>
          <w:rFonts w:hint="eastAsia" w:ascii="Times New Roman" w:hAnsi="Times New Roman" w:eastAsia="宋体" w:cs="Times New Roman"/>
          <w:b/>
          <w:color w:val="000000"/>
          <w:sz w:val="32"/>
          <w:szCs w:val="32"/>
          <w:highlight w:val="none"/>
          <w:lang w:val="en-US" w:eastAsia="zh-CN"/>
        </w:rPr>
        <w:t xml:space="preserve">四-1、武进新天地公园（保安服务费）</w:t>
      </w:r>
      <w:r>
        <w:rPr>
          <w:rFonts w:hint="eastAsia" w:ascii="Times New Roman" w:hAnsi="Times New Roman" w:eastAsia="宋体" w:cs="Times New Roman"/>
          <w:b/>
          <w:color w:val="000000"/>
          <w:sz w:val="32"/>
          <w:szCs w:val="32"/>
          <w:highlight w:val="none"/>
        </w:rPr>
        <w:t xml:space="preserve">分项报价表</w:t>
      </w:r>
      <w:r>
        <w:rPr>
          <w:rFonts w:ascii="Times New Roman" w:hAnsi="Times New Roman" w:eastAsia="宋体" w:cs="Times New Roman"/>
          <w:b/>
          <w:color w:val="000000"/>
          <w:sz w:val="32"/>
          <w:szCs w:val="32"/>
          <w:highlight w:val="none"/>
        </w:rPr>
        <w:t xml:space="preserve">（实质性格式）</w:t>
      </w:r>
      <w:r>
        <w:rPr>
          <w:sz w:val="24"/>
          <w:highlight w:val="none"/>
        </w:rPr>
      </w:r>
      <w:r/>
    </w:p>
    <w:p>
      <w:pPr>
        <w:pStyle w:val="815"/>
        <w:jc w:val="both"/>
        <w:spacing w:line="360" w:lineRule="auto"/>
        <w:rPr>
          <w:rFonts w:hint="eastAsia"/>
          <w:sz w:val="24"/>
          <w:highlight w:val="none"/>
          <w:lang w:val="en-US" w:eastAsia="zh-CN"/>
        </w:rPr>
      </w:pPr>
      <w:r>
        <w:rPr>
          <w:sz w:val="24"/>
          <w:highlight w:val="none"/>
        </w:rPr>
        <w:t xml:space="preserve">项目编号：_____________________ </w:t>
      </w:r>
      <w:r>
        <w:rPr>
          <w:rFonts w:hint="eastAsia"/>
          <w:sz w:val="24"/>
          <w:highlight w:val="none"/>
          <w:lang w:val="en-US" w:eastAsia="zh-CN"/>
        </w:rPr>
        <w:t xml:space="preserve">    </w:t>
      </w:r>
      <w:r>
        <w:rPr>
          <w:rFonts w:hint="eastAsia"/>
          <w:sz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78"/>
        <w:gridCol w:w="988"/>
        <w:gridCol w:w="1164"/>
        <w:gridCol w:w="52"/>
        <w:gridCol w:w="141"/>
        <w:gridCol w:w="964"/>
        <w:gridCol w:w="331"/>
        <w:gridCol w:w="397"/>
        <w:gridCol w:w="698"/>
        <w:gridCol w:w="1407"/>
        <w:gridCol w:w="1517"/>
      </w:tblGrid>
      <w:tr>
        <w:trPr>
          <w:trHeight w:val="371"/>
        </w:trPr>
        <w:tc>
          <w:tcPr>
            <w:tcW w:w="454" w:type="dxa"/>
            <w:vAlign w:val="top"/>
            <w:textDirection w:val="lrTb"/>
            <w:noWrap w:val="false"/>
          </w:tcPr>
          <w:p>
            <w:pPr>
              <w:pStyle w:val="815"/>
              <w:spacing w:line="360" w:lineRule="auto"/>
              <w:rPr>
                <w:rFonts w:hint="eastAsia" w:ascii="宋体" w:hAnsi="宋体"/>
                <w:b/>
                <w:sz w:val="21"/>
                <w:szCs w:val="21"/>
                <w:highlight w:val="none"/>
              </w:rPr>
            </w:pPr>
            <w:r>
              <w:rPr>
                <w:rFonts w:hint="eastAsia" w:ascii="宋体" w:hAnsi="宋体"/>
                <w:b/>
                <w:sz w:val="21"/>
                <w:szCs w:val="21"/>
                <w:highlight w:val="none"/>
              </w:rPr>
              <w:t xml:space="preserve">项目</w:t>
            </w:r>
            <w:r>
              <w:rPr>
                <w:rFonts w:hint="eastAsia" w:ascii="宋体" w:hAnsi="宋体"/>
                <w:b/>
                <w:sz w:val="21"/>
                <w:szCs w:val="21"/>
                <w:highlight w:val="none"/>
              </w:rPr>
            </w:r>
            <w:r/>
          </w:p>
        </w:tc>
        <w:tc>
          <w:tcPr>
            <w:gridSpan w:val="2"/>
            <w:tcW w:w="1766"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分项</w:t>
            </w:r>
            <w:r>
              <w:rPr>
                <w:rFonts w:hint="eastAsia" w:ascii="宋体" w:hAnsi="宋体"/>
                <w:b/>
                <w:sz w:val="21"/>
                <w:szCs w:val="21"/>
                <w:highlight w:val="none"/>
              </w:rPr>
            </w:r>
            <w:r/>
          </w:p>
        </w:tc>
        <w:tc>
          <w:tcPr>
            <w:gridSpan w:val="8"/>
            <w:tcW w:w="5154"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计算</w:t>
            </w:r>
            <w:r>
              <w:rPr>
                <w:rFonts w:hint="eastAsia" w:ascii="宋体" w:hAnsi="宋体"/>
                <w:b/>
                <w:sz w:val="21"/>
                <w:szCs w:val="21"/>
                <w:highlight w:val="none"/>
              </w:rPr>
            </w:r>
            <w:r/>
          </w:p>
        </w:tc>
        <w:tc>
          <w:tcPr>
            <w:tcW w:w="817" w:type="dxa"/>
            <w:vAlign w:val="top"/>
            <w:textDirection w:val="lrTb"/>
            <w:noWrap w:val="false"/>
          </w:tcPr>
          <w:p>
            <w:pPr>
              <w:pStyle w:val="815"/>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备注</w:t>
            </w:r>
            <w:r>
              <w:rPr>
                <w:rFonts w:hint="eastAsia" w:ascii="宋体" w:hAnsi="宋体"/>
                <w:b/>
                <w:sz w:val="21"/>
                <w:szCs w:val="21"/>
                <w:highlight w:val="none"/>
              </w:rPr>
            </w:r>
            <w:r/>
          </w:p>
        </w:tc>
      </w:tr>
      <w:tr>
        <w:trPr>
          <w:cantSplit/>
          <w:trHeight w:val="358"/>
        </w:trPr>
        <w:tc>
          <w:tcPr>
            <w:tcW w:w="454" w:type="dxa"/>
            <w:vAlign w:val="center"/>
            <w:vMerge w:val="restart"/>
            <w:textDirection w:val="lrTb"/>
            <w:noWrap w:val="false"/>
          </w:tcPr>
          <w:p>
            <w:pPr>
              <w:pStyle w:val="815"/>
              <w:rPr>
                <w:rFonts w:hint="eastAsia" w:ascii="宋体" w:hAnsi="宋体"/>
                <w:b/>
                <w:sz w:val="21"/>
                <w:szCs w:val="21"/>
                <w:highlight w:val="none"/>
              </w:rPr>
            </w:pPr>
            <w:r>
              <w:rPr>
                <w:rFonts w:ascii="宋体" w:hAnsi="宋体"/>
                <w:b/>
                <w:sz w:val="21"/>
                <w:szCs w:val="21"/>
                <w:highlight w:val="none"/>
              </w:rPr>
              <w:t xml:space="preserve">(1)</w:t>
            </w:r>
            <w:r>
              <w:rPr>
                <w:rFonts w:hint="eastAsia" w:ascii="宋体" w:hAnsi="宋体"/>
                <w:b/>
                <w:sz w:val="21"/>
                <w:szCs w:val="21"/>
                <w:highlight w:val="none"/>
              </w:rPr>
              <w:t xml:space="preserve">人工费用</w:t>
            </w: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工资</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月工资/人</w:t>
            </w: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年工资/人</w:t>
            </w: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 </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7</w:t>
            </w:r>
            <w:r>
              <w:rPr>
                <w:rFonts w:hint="eastAsia" w:ascii="宋体" w:hAnsi="宋体" w:eastAsia="宋体"/>
                <w:sz w:val="21"/>
                <w:szCs w:val="21"/>
                <w:highlight w:val="none"/>
                <w:lang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474"/>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1</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45"/>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社会保险费（企业部分）</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月缴费基数</w:t>
            </w: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月缴费比例</w:t>
            </w: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 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5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eastAsia="宋体"/>
                <w:sz w:val="21"/>
                <w:szCs w:val="21"/>
                <w:highlight w:val="none"/>
                <w:lang w:val="en-US" w:eastAsia="zh-CN"/>
              </w:rPr>
            </w:pPr>
            <w:r>
              <w:rPr>
                <w:rFonts w:hint="eastAsia" w:ascii="宋体" w:hAnsi="宋体"/>
                <w:sz w:val="21"/>
                <w:szCs w:val="21"/>
                <w:highlight w:val="none"/>
              </w:rPr>
              <w:t xml:space="preserve">≥1</w:t>
            </w:r>
            <w:r>
              <w:rPr>
                <w:rFonts w:hint="eastAsia" w:ascii="宋体" w:hAnsi="宋体"/>
                <w:sz w:val="21"/>
                <w:szCs w:val="21"/>
                <w:highlight w:val="none"/>
                <w:lang w:val="en-US" w:eastAsia="zh-CN"/>
              </w:rPr>
              <w:t xml:space="preserve">7</w:t>
            </w:r>
            <w:r>
              <w:rPr>
                <w:rFonts w:hint="eastAsia" w:ascii="宋体" w:hAnsi="宋体" w:eastAsia="宋体"/>
                <w:sz w:val="21"/>
                <w:szCs w:val="21"/>
                <w:highlight w:val="none"/>
                <w:lang w:val="en-US"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63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2</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其他费用</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7"/>
            <w:tcW w:w="374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计算式（元/年）</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国家法定节假日加班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/21.75*3*</w:t>
            </w:r>
            <w:r>
              <w:rPr>
                <w:rFonts w:ascii="宋体" w:hAnsi="宋体"/>
                <w:sz w:val="21"/>
                <w:szCs w:val="21"/>
                <w:highlight w:val="none"/>
              </w:rPr>
              <w:t xml:space="preserve">1</w:t>
            </w:r>
            <w:r>
              <w:rPr>
                <w:rFonts w:hint="eastAsia" w:ascii="宋体" w:hAnsi="宋体"/>
                <w:sz w:val="21"/>
                <w:szCs w:val="21"/>
                <w:highlight w:val="none"/>
              </w:rPr>
              <w:t xml:space="preserve">3*</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17</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周末加班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/21.75*2*</w:t>
            </w:r>
            <w:r>
              <w:rPr>
                <w:rFonts w:hint="eastAsia" w:ascii="宋体" w:hAnsi="宋体"/>
                <w:sz w:val="21"/>
                <w:szCs w:val="21"/>
                <w:highlight w:val="none"/>
                <w:lang w:val="en-US" w:eastAsia="zh-CN"/>
              </w:rPr>
              <w:t xml:space="preserve">52</w:t>
            </w:r>
            <w:r>
              <w:rPr>
                <w:rFonts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17</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5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widowControl/>
              <w:rPr>
                <w:rFonts w:hint="eastAsia" w:ascii="宋体" w:hAnsi="宋体"/>
                <w:b/>
                <w:sz w:val="21"/>
                <w:szCs w:val="21"/>
                <w:highlight w:val="none"/>
              </w:rPr>
            </w:pPr>
            <w:r>
              <w:rPr>
                <w:rFonts w:hint="eastAsia" w:ascii="宋体" w:hAnsi="宋体" w:cs="宋体"/>
                <w:sz w:val="21"/>
                <w:szCs w:val="21"/>
                <w:highlight w:val="none"/>
                <w:lang w:bidi="ar"/>
              </w:rPr>
              <w:t xml:space="preserve">高温费</w:t>
            </w:r>
            <w:r>
              <w:rPr>
                <w:rFonts w:hint="eastAsia" w:ascii="宋体" w:hAnsi="宋体"/>
                <w:b/>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不低于1200*</w:t>
            </w:r>
            <w:r>
              <w:rPr>
                <w:rFonts w:hint="eastAsia" w:ascii="宋体" w:hAnsi="宋体"/>
                <w:sz w:val="21"/>
                <w:szCs w:val="21"/>
                <w:highlight w:val="none"/>
                <w:u w:val="single"/>
              </w:rPr>
              <w:t xml:space="preserve"> 1</w:t>
            </w:r>
            <w:r>
              <w:rPr>
                <w:rFonts w:hint="eastAsia" w:ascii="宋体" w:hAnsi="宋体"/>
                <w:sz w:val="21"/>
                <w:szCs w:val="21"/>
                <w:highlight w:val="none"/>
                <w:u w:val="single"/>
                <w:lang w:val="en-US" w:eastAsia="zh-CN"/>
              </w:rPr>
              <w:t xml:space="preserve">7</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538"/>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3</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7"/>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16"/>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（2）耗材费用</w:t>
            </w:r>
            <w:r>
              <w:rPr>
                <w:rFonts w:hint="eastAsia" w:ascii="宋体" w:hAnsi="宋体"/>
                <w:b/>
                <w:sz w:val="21"/>
                <w:szCs w:val="21"/>
                <w:highlight w:val="none"/>
              </w:rPr>
            </w:r>
            <w:r/>
          </w:p>
        </w:tc>
        <w:tc>
          <w:tcPr>
            <w:gridSpan w:val="2"/>
            <w:tcW w:w="1766"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1项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53"/>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（3）企业费用</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732"/>
        </w:trPr>
        <w:tc>
          <w:tcPr>
            <w:tcW w:w="454"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（4）税金</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gridSpan w:val="6"/>
            <w:tcW w:w="3049" w:type="dxa"/>
            <w:vAlign w:val="center"/>
            <w:textDirection w:val="lrTb"/>
            <w:noWrap w:val="false"/>
          </w:tcPr>
          <w:p>
            <w:pPr>
              <w:pStyle w:val="815"/>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税率</w:t>
            </w:r>
            <w:r>
              <w:rPr>
                <w:rFonts w:hint="eastAsia" w:ascii="宋体" w:hAnsi="宋体"/>
                <w:sz w:val="21"/>
                <w:szCs w:val="21"/>
                <w:highlight w:val="none"/>
              </w:rPr>
            </w:r>
            <w:r/>
          </w:p>
        </w:tc>
        <w:tc>
          <w:tcPr>
            <w:gridSpan w:val="2"/>
            <w:tcW w:w="2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82"/>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总计（元</w:t>
            </w:r>
            <w:r>
              <w:rPr>
                <w:rFonts w:ascii="宋体" w:hAnsi="宋体"/>
                <w:b/>
                <w:sz w:val="21"/>
                <w:szCs w:val="21"/>
                <w:highlight w:val="none"/>
              </w:rPr>
              <w:t xml:space="preserve">/</w:t>
            </w:r>
            <w:r>
              <w:rPr>
                <w:rFonts w:hint="eastAsia" w:ascii="宋体" w:hAnsi="宋体"/>
                <w:b/>
                <w:sz w:val="21"/>
                <w:szCs w:val="21"/>
                <w:highlight w:val="none"/>
              </w:rPr>
              <w:t xml:space="preserve">年）</w:t>
            </w:r>
            <w:r>
              <w:rPr>
                <w:rFonts w:hint="eastAsia" w:ascii="宋体" w:hAnsi="宋体"/>
                <w:b/>
                <w:sz w:val="21"/>
                <w:szCs w:val="21"/>
                <w:highlight w:val="none"/>
              </w:rPr>
            </w:r>
            <w:r/>
          </w:p>
        </w:tc>
        <w:tc>
          <w:tcPr>
            <w:gridSpan w:val="6"/>
            <w:tcW w:w="3049"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）+（4）</w:t>
            </w:r>
            <w:r>
              <w:rPr>
                <w:rFonts w:hint="eastAsia" w:ascii="宋体" w:hAnsi="宋体"/>
                <w:sz w:val="21"/>
                <w:szCs w:val="21"/>
                <w:highlight w:val="none"/>
              </w:rPr>
            </w:r>
            <w:r/>
          </w:p>
        </w:tc>
        <w:tc>
          <w:tcPr>
            <w:gridSpan w:val="2"/>
            <w:tcW w:w="2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363"/>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29个月保安服务费</w:t>
            </w:r>
            <w:r>
              <w:rPr>
                <w:rFonts w:hint="eastAsia" w:ascii="宋体" w:hAnsi="宋体"/>
                <w:b/>
                <w:sz w:val="21"/>
                <w:szCs w:val="21"/>
                <w:highlight w:val="none"/>
              </w:rPr>
              <w:t xml:space="preserve">总计（</w:t>
            </w:r>
            <w:r>
              <w:rPr>
                <w:rFonts w:hint="eastAsia" w:ascii="宋体" w:hAnsi="宋体"/>
                <w:b/>
                <w:sz w:val="21"/>
                <w:szCs w:val="21"/>
                <w:highlight w:val="none"/>
                <w:lang w:val="en-US" w:eastAsia="zh-CN"/>
              </w:rPr>
              <w:t xml:space="preserve">元</w:t>
            </w:r>
            <w:r>
              <w:rPr>
                <w:rFonts w:hint="eastAsia" w:ascii="宋体" w:hAnsi="宋体"/>
                <w:b/>
                <w:sz w:val="21"/>
                <w:szCs w:val="21"/>
                <w:highlight w:val="none"/>
              </w:rPr>
              <w:t xml:space="preserve">）</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b/>
                <w:sz w:val="21"/>
                <w:szCs w:val="21"/>
                <w:highlight w:val="none"/>
              </w:rPr>
            </w:pPr>
            <w:r>
              <w:rPr>
                <w:rFonts w:ascii="宋体" w:hAnsi="宋体"/>
                <w:b/>
                <w:sz w:val="21"/>
                <w:szCs w:val="21"/>
                <w:highlight w:val="none"/>
              </w:rPr>
              <w:t xml:space="preserve">此项结果四舍五入，取小数点后两位</w:t>
            </w:r>
            <w:r>
              <w:rPr>
                <w:rFonts w:hint="eastAsia" w:ascii="宋体" w:hAnsi="宋体"/>
                <w:b/>
                <w:sz w:val="21"/>
                <w:szCs w:val="21"/>
                <w:highlight w:val="none"/>
              </w:rPr>
            </w:r>
            <w:r/>
          </w:p>
        </w:tc>
      </w:tr>
    </w:tbl>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文件。</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3、相关要求：</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★（1）本项目总配备人数不少于</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人，周末在岗人数不少于</w:t>
      </w:r>
      <w:r>
        <w:rPr>
          <w:rFonts w:hint="eastAsia" w:ascii="宋体" w:hAnsi="宋体" w:eastAsia="宋体" w:cs="Times New Roman"/>
          <w:color w:val="000000"/>
          <w:sz w:val="24"/>
          <w:highlight w:val="none"/>
          <w:lang w:val="en-US" w:eastAsia="zh-CN"/>
        </w:rPr>
        <w:t xml:space="preserve">17</w:t>
      </w:r>
      <w:r>
        <w:rPr>
          <w:rFonts w:hint="eastAsia" w:ascii="宋体" w:hAnsi="宋体"/>
          <w:color w:val="000000"/>
          <w:sz w:val="24"/>
          <w:highlight w:val="none"/>
        </w:rPr>
        <w:t xml:space="preserve">人、法定节假日在岗人数不少于</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人，高温费缴纳人数不少于</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人。</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★（2）工资不得低于最低工资标准每人每月2490元；社保月缴费基数不得低于4952元，社保月缴费比例不低于2</w:t>
      </w:r>
      <w:r>
        <w:rPr>
          <w:rFonts w:hint="eastAsia" w:ascii="宋体" w:hAnsi="宋体"/>
          <w:color w:val="000000"/>
          <w:sz w:val="24"/>
          <w:highlight w:val="none"/>
          <w:lang w:val="en-US" w:eastAsia="zh-CN"/>
        </w:rPr>
        <w:t xml:space="preserve">5.7</w:t>
      </w:r>
      <w:r>
        <w:rPr>
          <w:rFonts w:hint="eastAsia" w:ascii="宋体" w:hAnsi="宋体"/>
          <w:color w:val="000000"/>
          <w:sz w:val="24"/>
          <w:highlight w:val="none"/>
        </w:rPr>
        <w:t xml:space="preserve">%；高温费按不低于每人每年1200元（6-9月）计算；法定节假日加班费不低于每人每年2490/21.75*3*13，周末加班费不低于每人每年2490/21.75*2*</w:t>
      </w:r>
      <w:r>
        <w:rPr>
          <w:rFonts w:hint="eastAsia" w:ascii="宋体" w:hAnsi="宋体" w:eastAsia="宋体" w:cs="Times New Roman"/>
          <w:color w:val="000000"/>
          <w:sz w:val="24"/>
          <w:highlight w:val="none"/>
          <w:lang w:val="en-US" w:eastAsia="zh-CN"/>
        </w:rPr>
        <w:t xml:space="preserve">52</w:t>
      </w:r>
      <w:r>
        <w:rPr>
          <w:rFonts w:hint="eastAsia" w:ascii="宋体" w:hAnsi="宋体"/>
          <w:color w:val="000000"/>
          <w:sz w:val="24"/>
          <w:highlight w:val="none"/>
        </w:rPr>
        <w:t xml:space="preserve">；税率不低于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★（3）报价时必须核算不少于</w:t>
      </w:r>
      <w:r>
        <w:rPr>
          <w:rFonts w:hint="eastAsia" w:ascii="宋体" w:hAnsi="宋体"/>
          <w:color w:val="000000"/>
          <w:sz w:val="24"/>
          <w:highlight w:val="none"/>
          <w:lang w:val="en-US" w:eastAsia="zh-CN"/>
        </w:rPr>
        <w:t xml:space="preserve">17</w:t>
      </w:r>
      <w:r>
        <w:rPr>
          <w:rFonts w:hint="eastAsia" w:ascii="宋体" w:hAnsi="宋体"/>
          <w:color w:val="000000"/>
          <w:sz w:val="24"/>
          <w:highlight w:val="none"/>
        </w:rPr>
        <w:t xml:space="preserve">人的职工社会保险的费用。未核算入报价的，视为无效报价。</w:t>
      </w:r>
      <w:r>
        <w:rPr>
          <w:rFonts w:hint="eastAsia" w:ascii="宋体" w:hAnsi="宋体"/>
          <w:color w:val="000000"/>
          <w:sz w:val="24"/>
          <w:highlight w:val="none"/>
        </w:rPr>
      </w:r>
      <w:r/>
    </w:p>
    <w:p>
      <w:pPr>
        <w:pStyle w:val="815"/>
        <w:ind w:firstLine="480"/>
        <w:jc w:val="both"/>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（4）耗材费用包括所需设备、工具、物料、折旧等完成本项目所用的耗材费用。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（5）企业费用包括福利、服装、培训、管理、利润、办公费、岗位补贴、通讯费、工会会费、政策风险、物价风险等一切其他费用。</w:t>
      </w:r>
      <w:r>
        <w:rPr>
          <w:rFonts w:hint="eastAsia" w:ascii="宋体" w:hAnsi="宋体"/>
          <w:color w:val="000000"/>
          <w:sz w:val="24"/>
          <w:highlight w:val="none"/>
        </w:rPr>
      </w:r>
      <w:r/>
    </w:p>
    <w:p>
      <w:pPr>
        <w:pStyle w:val="815"/>
        <w:ind w:firstLine="480"/>
        <w:jc w:val="both"/>
        <w:spacing w:line="400" w:lineRule="exact"/>
        <w:rPr>
          <w:rFonts w:ascii="宋体" w:hAnsi="宋体" w:eastAsia="宋体" w:cs="Times New Roman"/>
          <w:b/>
          <w:bCs w:val="0"/>
          <w:color w:val="000000"/>
          <w:sz w:val="24"/>
          <w:highlight w:val="none"/>
          <w:lang w:val="en-US" w:eastAsia="zh-CN"/>
        </w:rPr>
      </w:pPr>
      <w:r>
        <w:rPr>
          <w:rFonts w:ascii="宋体" w:hAnsi="宋体" w:eastAsia="宋体" w:cs="Times New Roman"/>
          <w:b/>
          <w:bCs w:val="0"/>
          <w:color w:val="000000"/>
          <w:sz w:val="24"/>
          <w:highlight w:val="none"/>
          <w:lang w:val="en-US" w:eastAsia="zh-CN"/>
        </w:rPr>
      </w:r>
      <w:r/>
    </w:p>
    <w:p>
      <w:pPr>
        <w:pStyle w:val="81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15"/>
        <w:ind w:firstLine="480"/>
        <w:jc w:val="right"/>
        <w:keepLines w:val="0"/>
        <w:keepNext w:val="0"/>
        <w:pageBreakBefore w:val="0"/>
        <w:spacing w:line="360" w:lineRule="auto"/>
        <w:widowControl w:val="off"/>
        <w:rPr>
          <w:sz w:val="24"/>
          <w:highlight w:val="none"/>
          <w:lang w:val="zh-CN"/>
        </w:rPr>
      </w:pPr>
      <w:r>
        <w:rPr>
          <w:sz w:val="24"/>
          <w:highlight w:val="none"/>
        </w:rPr>
        <w:t xml:space="preserve">供应商名称（</w:t>
      </w:r>
      <w:r>
        <w:rPr>
          <w:rFonts w:ascii="Times New Roman" w:hAnsi="Times New Roman" w:cs="Times New Roman"/>
          <w:bCs/>
          <w:color w:val="000000"/>
          <w:sz w:val="24"/>
          <w:highlight w:val="none"/>
        </w:rPr>
        <w:t xml:space="preserve">加盖CA电子公章</w:t>
      </w:r>
      <w:r>
        <w:rPr>
          <w:sz w:val="24"/>
          <w:highlight w:val="none"/>
        </w:rPr>
        <w:t xml:space="preserve">）</w:t>
      </w:r>
      <w:r>
        <w:rPr>
          <w:sz w:val="24"/>
          <w:highlight w:val="none"/>
          <w:lang w:val="zh-CN"/>
        </w:rPr>
        <w:t xml:space="preserve">：____________</w:t>
      </w:r>
      <w:r>
        <w:rPr>
          <w:sz w:val="24"/>
          <w:highlight w:val="none"/>
          <w:lang w:val="zh-CN"/>
        </w:rPr>
      </w:r>
      <w:r/>
    </w:p>
    <w:p>
      <w:pPr>
        <w:pStyle w:val="815"/>
        <w:ind w:firstLine="3840"/>
        <w:spacing w:line="360" w:lineRule="auto"/>
        <w:tabs>
          <w:tab w:val="left" w:pos="5580" w:leader="none"/>
        </w:tabs>
        <w:rPr>
          <w:rFonts w:ascii="宋体" w:hAnsi="宋体"/>
          <w:color w:val="000000"/>
          <w:sz w:val="24"/>
          <w:szCs w:val="20"/>
          <w:highlight w:val="none"/>
        </w:rPr>
      </w:pPr>
      <w:r>
        <w:rPr>
          <w:sz w:val="24"/>
          <w:szCs w:val="20"/>
          <w:highlight w:val="none"/>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15"/>
        <w:ind w:firstLine="480"/>
        <w:spacing w:line="360" w:lineRule="auto"/>
        <w:rPr>
          <w:rFonts w:hint="eastAsia"/>
          <w:color w:val="000000"/>
          <w:sz w:val="24"/>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color w:val="000000"/>
          <w:sz w:val="24"/>
          <w:highlight w:val="none"/>
          <w:lang w:val="en-US" w:eastAsia="zh-CN"/>
        </w:rPr>
      </w:r>
      <w:r/>
    </w:p>
    <w:p>
      <w:pPr>
        <w:pStyle w:val="815"/>
        <w:jc w:val="center"/>
        <w:spacing w:line="360" w:lineRule="auto"/>
        <w:tabs>
          <w:tab w:val="left" w:pos="5580" w:leader="none"/>
        </w:tabs>
        <w:rPr>
          <w:sz w:val="24"/>
          <w:highlight w:val="none"/>
        </w:rPr>
      </w:pPr>
      <w:r>
        <w:rPr>
          <w:rFonts w:hint="eastAsia" w:ascii="Times New Roman" w:hAnsi="Times New Roman" w:eastAsia="宋体" w:cs="Times New Roman"/>
          <w:b/>
          <w:color w:val="000000"/>
          <w:sz w:val="32"/>
          <w:szCs w:val="32"/>
          <w:highlight w:val="none"/>
          <w:lang w:val="en-US" w:eastAsia="zh-CN"/>
        </w:rPr>
        <w:t xml:space="preserve">四-2、文慧园（保安服务费）</w:t>
      </w:r>
      <w:r>
        <w:rPr>
          <w:rFonts w:hint="eastAsia" w:ascii="Times New Roman" w:hAnsi="Times New Roman" w:eastAsia="宋体" w:cs="Times New Roman"/>
          <w:b/>
          <w:color w:val="000000"/>
          <w:sz w:val="32"/>
          <w:szCs w:val="32"/>
          <w:highlight w:val="none"/>
        </w:rPr>
        <w:t xml:space="preserve">分项报价表</w:t>
      </w:r>
      <w:r>
        <w:rPr>
          <w:rFonts w:ascii="Times New Roman" w:hAnsi="Times New Roman" w:eastAsia="宋体" w:cs="Times New Roman"/>
          <w:b/>
          <w:color w:val="000000"/>
          <w:sz w:val="32"/>
          <w:szCs w:val="32"/>
          <w:highlight w:val="none"/>
        </w:rPr>
        <w:t xml:space="preserve">（实质性格式）</w:t>
      </w:r>
      <w:r>
        <w:rPr>
          <w:sz w:val="24"/>
          <w:highlight w:val="none"/>
        </w:rPr>
      </w:r>
      <w:r/>
    </w:p>
    <w:p>
      <w:pPr>
        <w:pStyle w:val="815"/>
        <w:jc w:val="both"/>
        <w:spacing w:line="360" w:lineRule="auto"/>
        <w:rPr>
          <w:rFonts w:hint="eastAsia"/>
          <w:sz w:val="24"/>
          <w:highlight w:val="none"/>
          <w:lang w:val="en-US" w:eastAsia="zh-CN"/>
        </w:rPr>
      </w:pPr>
      <w:r>
        <w:rPr>
          <w:sz w:val="24"/>
          <w:highlight w:val="none"/>
        </w:rPr>
        <w:t xml:space="preserve">项目编号：_____________________ </w:t>
      </w:r>
      <w:r>
        <w:rPr>
          <w:rFonts w:hint="eastAsia"/>
          <w:sz w:val="24"/>
          <w:highlight w:val="none"/>
          <w:lang w:val="en-US" w:eastAsia="zh-CN"/>
        </w:rPr>
        <w:t xml:space="preserve">    </w:t>
      </w:r>
      <w:r>
        <w:rPr>
          <w:rFonts w:hint="eastAsia"/>
          <w:sz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78"/>
        <w:gridCol w:w="988"/>
        <w:gridCol w:w="1164"/>
        <w:gridCol w:w="52"/>
        <w:gridCol w:w="141"/>
        <w:gridCol w:w="964"/>
        <w:gridCol w:w="331"/>
        <w:gridCol w:w="397"/>
        <w:gridCol w:w="698"/>
        <w:gridCol w:w="1407"/>
        <w:gridCol w:w="1517"/>
      </w:tblGrid>
      <w:tr>
        <w:trPr>
          <w:trHeight w:val="371"/>
        </w:trPr>
        <w:tc>
          <w:tcPr>
            <w:tcW w:w="454" w:type="dxa"/>
            <w:vAlign w:val="top"/>
            <w:textDirection w:val="lrTb"/>
            <w:noWrap w:val="false"/>
          </w:tcPr>
          <w:p>
            <w:pPr>
              <w:pStyle w:val="815"/>
              <w:spacing w:line="360" w:lineRule="auto"/>
              <w:rPr>
                <w:rFonts w:hint="eastAsia" w:ascii="宋体" w:hAnsi="宋体"/>
                <w:b/>
                <w:sz w:val="21"/>
                <w:szCs w:val="21"/>
                <w:highlight w:val="none"/>
              </w:rPr>
            </w:pPr>
            <w:r>
              <w:rPr>
                <w:rFonts w:hint="eastAsia" w:ascii="宋体" w:hAnsi="宋体"/>
                <w:b/>
                <w:sz w:val="21"/>
                <w:szCs w:val="21"/>
                <w:highlight w:val="none"/>
              </w:rPr>
              <w:t xml:space="preserve">项目</w:t>
            </w:r>
            <w:r>
              <w:rPr>
                <w:rFonts w:hint="eastAsia" w:ascii="宋体" w:hAnsi="宋体"/>
                <w:b/>
                <w:sz w:val="21"/>
                <w:szCs w:val="21"/>
                <w:highlight w:val="none"/>
              </w:rPr>
            </w:r>
            <w:r/>
          </w:p>
        </w:tc>
        <w:tc>
          <w:tcPr>
            <w:gridSpan w:val="2"/>
            <w:tcW w:w="1766"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分项</w:t>
            </w:r>
            <w:r>
              <w:rPr>
                <w:rFonts w:hint="eastAsia" w:ascii="宋体" w:hAnsi="宋体"/>
                <w:b/>
                <w:sz w:val="21"/>
                <w:szCs w:val="21"/>
                <w:highlight w:val="none"/>
              </w:rPr>
            </w:r>
            <w:r/>
          </w:p>
        </w:tc>
        <w:tc>
          <w:tcPr>
            <w:gridSpan w:val="8"/>
            <w:tcW w:w="5154"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计算</w:t>
            </w:r>
            <w:r>
              <w:rPr>
                <w:rFonts w:hint="eastAsia" w:ascii="宋体" w:hAnsi="宋体"/>
                <w:b/>
                <w:sz w:val="21"/>
                <w:szCs w:val="21"/>
                <w:highlight w:val="none"/>
              </w:rPr>
            </w:r>
            <w:r/>
          </w:p>
        </w:tc>
        <w:tc>
          <w:tcPr>
            <w:tcW w:w="817" w:type="dxa"/>
            <w:vAlign w:val="top"/>
            <w:textDirection w:val="lrTb"/>
            <w:noWrap w:val="false"/>
          </w:tcPr>
          <w:p>
            <w:pPr>
              <w:pStyle w:val="815"/>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备注</w:t>
            </w:r>
            <w:r>
              <w:rPr>
                <w:rFonts w:hint="eastAsia" w:ascii="宋体" w:hAnsi="宋体"/>
                <w:b/>
                <w:sz w:val="21"/>
                <w:szCs w:val="21"/>
                <w:highlight w:val="none"/>
              </w:rPr>
            </w:r>
            <w:r/>
          </w:p>
        </w:tc>
      </w:tr>
      <w:tr>
        <w:trPr>
          <w:cantSplit/>
          <w:trHeight w:val="358"/>
        </w:trPr>
        <w:tc>
          <w:tcPr>
            <w:tcW w:w="454" w:type="dxa"/>
            <w:vAlign w:val="center"/>
            <w:vMerge w:val="restart"/>
            <w:textDirection w:val="lrTb"/>
            <w:noWrap w:val="false"/>
          </w:tcPr>
          <w:p>
            <w:pPr>
              <w:pStyle w:val="815"/>
              <w:rPr>
                <w:rFonts w:hint="eastAsia" w:ascii="宋体" w:hAnsi="宋体"/>
                <w:b/>
                <w:sz w:val="21"/>
                <w:szCs w:val="21"/>
                <w:highlight w:val="none"/>
              </w:rPr>
            </w:pPr>
            <w:r>
              <w:rPr>
                <w:rFonts w:ascii="宋体" w:hAnsi="宋体"/>
                <w:b/>
                <w:sz w:val="21"/>
                <w:szCs w:val="21"/>
                <w:highlight w:val="none"/>
              </w:rPr>
              <w:t xml:space="preserve">(1)</w:t>
            </w:r>
            <w:r>
              <w:rPr>
                <w:rFonts w:hint="eastAsia" w:ascii="宋体" w:hAnsi="宋体"/>
                <w:b/>
                <w:sz w:val="21"/>
                <w:szCs w:val="21"/>
                <w:highlight w:val="none"/>
              </w:rPr>
              <w:t xml:space="preserve">人工费用</w:t>
            </w: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工资</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月工资/人</w:t>
            </w: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年工资/人</w:t>
            </w: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 </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3</w:t>
            </w:r>
            <w:r>
              <w:rPr>
                <w:rFonts w:hint="eastAsia" w:ascii="宋体" w:hAnsi="宋体" w:eastAsia="宋体"/>
                <w:sz w:val="21"/>
                <w:szCs w:val="21"/>
                <w:highlight w:val="none"/>
                <w:lang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474"/>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1</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45"/>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社会保险费（企业部分）</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月缴费基数</w:t>
            </w: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月缴费比例</w:t>
            </w: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 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5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eastAsia="宋体"/>
                <w:sz w:val="21"/>
                <w:szCs w:val="21"/>
                <w:highlight w:val="none"/>
                <w:lang w:val="en-US"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3</w:t>
            </w:r>
            <w:r>
              <w:rPr>
                <w:rFonts w:hint="eastAsia" w:ascii="宋体" w:hAnsi="宋体" w:eastAsia="宋体"/>
                <w:sz w:val="21"/>
                <w:szCs w:val="21"/>
                <w:highlight w:val="none"/>
                <w:lang w:val="en-US"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63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2</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其他费用</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7"/>
            <w:tcW w:w="374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计算式（元/年）</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国家法定节假日加班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/21.75*3*</w:t>
            </w:r>
            <w:r>
              <w:rPr>
                <w:rFonts w:ascii="宋体" w:hAnsi="宋体"/>
                <w:sz w:val="21"/>
                <w:szCs w:val="21"/>
                <w:highlight w:val="none"/>
              </w:rPr>
              <w:t xml:space="preserve">1</w:t>
            </w:r>
            <w:r>
              <w:rPr>
                <w:rFonts w:hint="eastAsia" w:ascii="宋体" w:hAnsi="宋体"/>
                <w:sz w:val="21"/>
                <w:szCs w:val="21"/>
                <w:highlight w:val="none"/>
              </w:rPr>
              <w:t xml:space="preserve">3*</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3</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周末加班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/21.75*2*</w:t>
            </w:r>
            <w:r>
              <w:rPr>
                <w:rFonts w:hint="eastAsia" w:ascii="宋体" w:hAnsi="宋体"/>
                <w:sz w:val="21"/>
                <w:szCs w:val="21"/>
                <w:highlight w:val="none"/>
                <w:lang w:val="en-US" w:eastAsia="zh-CN"/>
              </w:rPr>
              <w:t xml:space="preserve">52</w:t>
            </w:r>
            <w:r>
              <w:rPr>
                <w:rFonts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3</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widowControl/>
              <w:rPr>
                <w:rFonts w:hint="eastAsia" w:ascii="宋体" w:hAnsi="宋体"/>
                <w:b/>
                <w:sz w:val="21"/>
                <w:szCs w:val="21"/>
                <w:highlight w:val="none"/>
              </w:rPr>
            </w:pPr>
            <w:r>
              <w:rPr>
                <w:rFonts w:hint="eastAsia" w:ascii="宋体" w:hAnsi="宋体" w:cs="宋体"/>
                <w:sz w:val="21"/>
                <w:szCs w:val="21"/>
                <w:highlight w:val="none"/>
                <w:lang w:bidi="ar"/>
              </w:rPr>
              <w:t xml:space="preserve">高温费</w:t>
            </w:r>
            <w:r>
              <w:rPr>
                <w:rFonts w:hint="eastAsia" w:ascii="宋体" w:hAnsi="宋体"/>
                <w:b/>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不低于1200*</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3</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538"/>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3</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7"/>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16"/>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（2）耗材费用</w:t>
            </w:r>
            <w:r>
              <w:rPr>
                <w:rFonts w:hint="eastAsia" w:ascii="宋体" w:hAnsi="宋体"/>
                <w:b/>
                <w:sz w:val="21"/>
                <w:szCs w:val="21"/>
                <w:highlight w:val="none"/>
              </w:rPr>
            </w:r>
            <w:r/>
          </w:p>
        </w:tc>
        <w:tc>
          <w:tcPr>
            <w:gridSpan w:val="2"/>
            <w:tcW w:w="1766"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1项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53"/>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（3）企业费用</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732"/>
        </w:trPr>
        <w:tc>
          <w:tcPr>
            <w:tcW w:w="454"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（4）税金</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gridSpan w:val="6"/>
            <w:tcW w:w="3049" w:type="dxa"/>
            <w:vAlign w:val="center"/>
            <w:textDirection w:val="lrTb"/>
            <w:noWrap w:val="false"/>
          </w:tcPr>
          <w:p>
            <w:pPr>
              <w:pStyle w:val="815"/>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税率</w:t>
            </w:r>
            <w:r>
              <w:rPr>
                <w:rFonts w:hint="eastAsia" w:ascii="宋体" w:hAnsi="宋体"/>
                <w:sz w:val="21"/>
                <w:szCs w:val="21"/>
                <w:highlight w:val="none"/>
              </w:rPr>
            </w:r>
            <w:r/>
          </w:p>
        </w:tc>
        <w:tc>
          <w:tcPr>
            <w:gridSpan w:val="2"/>
            <w:tcW w:w="2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82"/>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总计（元</w:t>
            </w:r>
            <w:r>
              <w:rPr>
                <w:rFonts w:ascii="宋体" w:hAnsi="宋体"/>
                <w:b/>
                <w:sz w:val="21"/>
                <w:szCs w:val="21"/>
                <w:highlight w:val="none"/>
              </w:rPr>
              <w:t xml:space="preserve">/</w:t>
            </w:r>
            <w:r>
              <w:rPr>
                <w:rFonts w:hint="eastAsia" w:ascii="宋体" w:hAnsi="宋体"/>
                <w:b/>
                <w:sz w:val="21"/>
                <w:szCs w:val="21"/>
                <w:highlight w:val="none"/>
              </w:rPr>
              <w:t xml:space="preserve">年）</w:t>
            </w:r>
            <w:r>
              <w:rPr>
                <w:rFonts w:hint="eastAsia" w:ascii="宋体" w:hAnsi="宋体"/>
                <w:b/>
                <w:sz w:val="21"/>
                <w:szCs w:val="21"/>
                <w:highlight w:val="none"/>
              </w:rPr>
            </w:r>
            <w:r/>
          </w:p>
        </w:tc>
        <w:tc>
          <w:tcPr>
            <w:gridSpan w:val="6"/>
            <w:tcW w:w="3049"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）+（4）</w:t>
            </w:r>
            <w:r>
              <w:rPr>
                <w:rFonts w:hint="eastAsia" w:ascii="宋体" w:hAnsi="宋体"/>
                <w:sz w:val="21"/>
                <w:szCs w:val="21"/>
                <w:highlight w:val="none"/>
              </w:rPr>
            </w:r>
            <w:r/>
          </w:p>
        </w:tc>
        <w:tc>
          <w:tcPr>
            <w:gridSpan w:val="2"/>
            <w:tcW w:w="2105"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363"/>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36个月保安服务费</w:t>
            </w:r>
            <w:r>
              <w:rPr>
                <w:rFonts w:hint="eastAsia" w:ascii="宋体" w:hAnsi="宋体"/>
                <w:b/>
                <w:sz w:val="21"/>
                <w:szCs w:val="21"/>
                <w:highlight w:val="none"/>
              </w:rPr>
              <w:t xml:space="preserve">总计（</w:t>
            </w:r>
            <w:r>
              <w:rPr>
                <w:rFonts w:hint="eastAsia" w:ascii="宋体" w:hAnsi="宋体"/>
                <w:b/>
                <w:sz w:val="21"/>
                <w:szCs w:val="21"/>
                <w:highlight w:val="none"/>
                <w:lang w:val="en-US" w:eastAsia="zh-CN"/>
              </w:rPr>
              <w:t xml:space="preserve">元</w:t>
            </w:r>
            <w:r>
              <w:rPr>
                <w:rFonts w:hint="eastAsia" w:ascii="宋体" w:hAnsi="宋体"/>
                <w:b/>
                <w:sz w:val="21"/>
                <w:szCs w:val="21"/>
                <w:highlight w:val="none"/>
              </w:rPr>
              <w:t xml:space="preserve">）</w:t>
            </w:r>
            <w:r>
              <w:rPr>
                <w:rFonts w:hint="eastAsia" w:ascii="宋体" w:hAnsi="宋体"/>
                <w:b/>
                <w:sz w:val="21"/>
                <w:szCs w:val="21"/>
                <w:highlight w:val="none"/>
              </w:rPr>
            </w:r>
            <w:r/>
          </w:p>
        </w:tc>
        <w:tc>
          <w:tcPr>
            <w:gridSpan w:val="8"/>
            <w:tcW w:w="5154"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b/>
                <w:sz w:val="21"/>
                <w:szCs w:val="21"/>
                <w:highlight w:val="none"/>
              </w:rPr>
            </w:pPr>
            <w:r>
              <w:rPr>
                <w:rFonts w:ascii="宋体" w:hAnsi="宋体"/>
                <w:b/>
                <w:sz w:val="21"/>
                <w:szCs w:val="21"/>
                <w:highlight w:val="none"/>
              </w:rPr>
              <w:t xml:space="preserve">此项结果四舍五入，取小数点后两位</w:t>
            </w:r>
            <w:r>
              <w:rPr>
                <w:rFonts w:hint="eastAsia" w:ascii="宋体" w:hAnsi="宋体"/>
                <w:b/>
                <w:sz w:val="21"/>
                <w:szCs w:val="21"/>
                <w:highlight w:val="none"/>
              </w:rPr>
            </w:r>
            <w:r/>
          </w:p>
        </w:tc>
      </w:tr>
    </w:tbl>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文件。</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3、相关要求：</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★（1）本项目总配备人数不少于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人，周末在岗人数不少于</w:t>
      </w:r>
      <w:r>
        <w:rPr>
          <w:rFonts w:hint="eastAsia" w:ascii="宋体" w:hAnsi="宋体" w:eastAsia="宋体" w:cs="Times New Roman"/>
          <w:color w:val="000000"/>
          <w:sz w:val="24"/>
          <w:highlight w:val="none"/>
          <w:lang w:val="en-US" w:eastAsia="zh-CN"/>
        </w:rPr>
        <w:t xml:space="preserve">3</w:t>
      </w:r>
      <w:r>
        <w:rPr>
          <w:rFonts w:hint="eastAsia" w:ascii="宋体" w:hAnsi="宋体"/>
          <w:color w:val="000000"/>
          <w:sz w:val="24"/>
          <w:highlight w:val="none"/>
        </w:rPr>
        <w:t xml:space="preserve">人、法定节假日在岗人数不少于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人，高温费缴纳人数不少于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人。</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★（2）工资不得低于最低工资标准每人每月2490元；社保月缴费基数不得低于4952元，社保月缴费比例不低于2</w:t>
      </w:r>
      <w:r>
        <w:rPr>
          <w:rFonts w:hint="eastAsia" w:ascii="宋体" w:hAnsi="宋体"/>
          <w:color w:val="000000"/>
          <w:sz w:val="24"/>
          <w:highlight w:val="none"/>
          <w:lang w:val="en-US" w:eastAsia="zh-CN"/>
        </w:rPr>
        <w:t xml:space="preserve">5.7</w:t>
      </w:r>
      <w:r>
        <w:rPr>
          <w:rFonts w:hint="eastAsia" w:ascii="宋体" w:hAnsi="宋体"/>
          <w:color w:val="000000"/>
          <w:sz w:val="24"/>
          <w:highlight w:val="none"/>
        </w:rPr>
        <w:t xml:space="preserve">%；高温费按不低于每人每年1200元（6-9月）计算；法定节假日加班费不低于每人每年2490/21.75*3*13，周末加班费不低于每人每年2490/21.75*2*</w:t>
      </w:r>
      <w:r>
        <w:rPr>
          <w:rFonts w:hint="eastAsia" w:ascii="宋体" w:hAnsi="宋体" w:eastAsia="宋体" w:cs="Times New Roman"/>
          <w:color w:val="000000"/>
          <w:sz w:val="24"/>
          <w:highlight w:val="none"/>
          <w:lang w:val="en-US" w:eastAsia="zh-CN"/>
        </w:rPr>
        <w:t xml:space="preserve">52</w:t>
      </w:r>
      <w:r>
        <w:rPr>
          <w:rFonts w:hint="eastAsia" w:ascii="宋体" w:hAnsi="宋体"/>
          <w:color w:val="000000"/>
          <w:sz w:val="24"/>
          <w:highlight w:val="none"/>
        </w:rPr>
        <w:t xml:space="preserve">；税率不低于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★（3）报价时必须核算不少于</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人的职工社会保险的费用。未核算入报价的，视为无效报价。</w:t>
      </w:r>
      <w:r>
        <w:rPr>
          <w:rFonts w:hint="eastAsia" w:ascii="宋体" w:hAnsi="宋体"/>
          <w:color w:val="000000"/>
          <w:sz w:val="24"/>
          <w:highlight w:val="none"/>
        </w:rPr>
      </w:r>
      <w:r/>
    </w:p>
    <w:p>
      <w:pPr>
        <w:pStyle w:val="815"/>
        <w:ind w:firstLine="480"/>
        <w:jc w:val="both"/>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（4）耗材费用包括所需设备、工具、物料、折旧等完成本项目所用的耗材费用。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（5）企业费用包括福利、服装、培训、管理、利润、办公费、岗位补贴、通讯费、工会会费、政策风险、物价风险等一切其他费用。</w:t>
      </w:r>
      <w:r>
        <w:rPr>
          <w:rFonts w:hint="eastAsia" w:ascii="宋体" w:hAnsi="宋体"/>
          <w:color w:val="000000"/>
          <w:sz w:val="24"/>
          <w:highlight w:val="none"/>
        </w:rPr>
      </w:r>
      <w:r/>
    </w:p>
    <w:p>
      <w:pPr>
        <w:pStyle w:val="815"/>
        <w:ind w:firstLine="480"/>
        <w:jc w:val="both"/>
        <w:spacing w:line="400" w:lineRule="exact"/>
        <w:rPr>
          <w:rFonts w:ascii="宋体" w:hAnsi="宋体" w:eastAsia="宋体" w:cs="Times New Roman"/>
          <w:b/>
          <w:bCs w:val="0"/>
          <w:color w:val="000000"/>
          <w:sz w:val="24"/>
          <w:highlight w:val="none"/>
          <w:lang w:val="en-US" w:eastAsia="zh-CN"/>
        </w:rPr>
      </w:pPr>
      <w:r>
        <w:rPr>
          <w:rFonts w:ascii="宋体" w:hAnsi="宋体" w:eastAsia="宋体" w:cs="Times New Roman"/>
          <w:b/>
          <w:bCs w:val="0"/>
          <w:color w:val="000000"/>
          <w:sz w:val="24"/>
          <w:highlight w:val="none"/>
          <w:lang w:val="en-US" w:eastAsia="zh-CN"/>
        </w:rPr>
      </w:r>
      <w:r/>
    </w:p>
    <w:p>
      <w:pPr>
        <w:pStyle w:val="81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15"/>
        <w:ind w:firstLine="480"/>
        <w:jc w:val="right"/>
        <w:keepLines w:val="0"/>
        <w:keepNext w:val="0"/>
        <w:pageBreakBefore w:val="0"/>
        <w:spacing w:line="360" w:lineRule="auto"/>
        <w:widowControl w:val="off"/>
        <w:rPr>
          <w:sz w:val="24"/>
          <w:highlight w:val="none"/>
          <w:lang w:val="zh-CN"/>
        </w:rPr>
      </w:pPr>
      <w:r>
        <w:rPr>
          <w:sz w:val="24"/>
          <w:highlight w:val="none"/>
        </w:rPr>
        <w:t xml:space="preserve">供应商名称（</w:t>
      </w:r>
      <w:r>
        <w:rPr>
          <w:rFonts w:ascii="Times New Roman" w:hAnsi="Times New Roman" w:cs="Times New Roman"/>
          <w:bCs/>
          <w:color w:val="000000"/>
          <w:sz w:val="24"/>
          <w:highlight w:val="none"/>
        </w:rPr>
        <w:t xml:space="preserve">加盖CA电子公章</w:t>
      </w:r>
      <w:r>
        <w:rPr>
          <w:sz w:val="24"/>
          <w:highlight w:val="none"/>
        </w:rPr>
        <w:t xml:space="preserve">）</w:t>
      </w:r>
      <w:r>
        <w:rPr>
          <w:sz w:val="24"/>
          <w:highlight w:val="none"/>
          <w:lang w:val="zh-CN"/>
        </w:rPr>
        <w:t xml:space="preserve">：____________</w:t>
      </w:r>
      <w:r>
        <w:rPr>
          <w:sz w:val="24"/>
          <w:highlight w:val="none"/>
          <w:lang w:val="zh-CN"/>
        </w:rPr>
      </w:r>
      <w:r/>
    </w:p>
    <w:p>
      <w:pPr>
        <w:pStyle w:val="815"/>
        <w:ind w:firstLine="3840"/>
        <w:spacing w:line="360" w:lineRule="auto"/>
        <w:tabs>
          <w:tab w:val="left" w:pos="5580" w:leader="none"/>
        </w:tabs>
        <w:rPr>
          <w:rFonts w:ascii="宋体" w:hAnsi="宋体"/>
          <w:color w:val="000000"/>
          <w:sz w:val="24"/>
          <w:szCs w:val="20"/>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sz w:val="24"/>
          <w:szCs w:val="20"/>
          <w:highlight w:val="none"/>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15"/>
        <w:jc w:val="center"/>
        <w:spacing w:line="360" w:lineRule="auto"/>
        <w:tabs>
          <w:tab w:val="left" w:pos="5580" w:leader="none"/>
        </w:tabs>
        <w:rPr>
          <w:sz w:val="24"/>
          <w:highlight w:val="none"/>
        </w:rPr>
      </w:pPr>
      <w:r>
        <w:rPr>
          <w:rFonts w:hint="eastAsia" w:ascii="Times New Roman" w:hAnsi="Times New Roman" w:eastAsia="宋体" w:cs="Times New Roman"/>
          <w:b/>
          <w:color w:val="000000"/>
          <w:sz w:val="32"/>
          <w:szCs w:val="32"/>
          <w:highlight w:val="none"/>
          <w:lang w:val="en-US" w:eastAsia="zh-CN"/>
        </w:rPr>
        <w:t xml:space="preserve">四-3、徐园（保安服务费）</w:t>
      </w:r>
      <w:r>
        <w:rPr>
          <w:rFonts w:hint="eastAsia" w:ascii="Times New Roman" w:hAnsi="Times New Roman" w:eastAsia="宋体" w:cs="Times New Roman"/>
          <w:b/>
          <w:color w:val="000000"/>
          <w:sz w:val="32"/>
          <w:szCs w:val="32"/>
          <w:highlight w:val="none"/>
        </w:rPr>
        <w:t xml:space="preserve">分项报价表</w:t>
      </w:r>
      <w:r>
        <w:rPr>
          <w:rFonts w:ascii="Times New Roman" w:hAnsi="Times New Roman" w:eastAsia="宋体" w:cs="Times New Roman"/>
          <w:b/>
          <w:color w:val="000000"/>
          <w:sz w:val="32"/>
          <w:szCs w:val="32"/>
          <w:highlight w:val="none"/>
        </w:rPr>
        <w:t xml:space="preserve">（实质性格式）</w:t>
      </w:r>
      <w:r>
        <w:rPr>
          <w:sz w:val="24"/>
          <w:highlight w:val="none"/>
        </w:rPr>
      </w:r>
      <w:r/>
    </w:p>
    <w:p>
      <w:pPr>
        <w:pStyle w:val="815"/>
        <w:jc w:val="both"/>
        <w:spacing w:line="360" w:lineRule="auto"/>
        <w:rPr>
          <w:rFonts w:hint="eastAsia"/>
          <w:sz w:val="24"/>
          <w:highlight w:val="none"/>
          <w:lang w:val="en-US" w:eastAsia="zh-CN"/>
        </w:rPr>
      </w:pPr>
      <w:r>
        <w:rPr>
          <w:sz w:val="24"/>
          <w:highlight w:val="none"/>
        </w:rPr>
        <w:t xml:space="preserve">项目编号：_____________________ </w:t>
      </w:r>
      <w:r>
        <w:rPr>
          <w:rFonts w:hint="eastAsia"/>
          <w:sz w:val="24"/>
          <w:highlight w:val="none"/>
          <w:lang w:val="en-US" w:eastAsia="zh-CN"/>
        </w:rPr>
        <w:t xml:space="preserve">    </w:t>
      </w:r>
      <w:r>
        <w:rPr>
          <w:rFonts w:hint="eastAsia"/>
          <w:sz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78"/>
        <w:gridCol w:w="988"/>
        <w:gridCol w:w="1164"/>
        <w:gridCol w:w="52"/>
        <w:gridCol w:w="141"/>
        <w:gridCol w:w="964"/>
        <w:gridCol w:w="331"/>
        <w:gridCol w:w="397"/>
        <w:gridCol w:w="698"/>
        <w:gridCol w:w="1407"/>
        <w:gridCol w:w="1517"/>
      </w:tblGrid>
      <w:tr>
        <w:trPr>
          <w:trHeight w:val="371"/>
        </w:trPr>
        <w:tc>
          <w:tcPr>
            <w:tcW w:w="454" w:type="dxa"/>
            <w:vAlign w:val="top"/>
            <w:textDirection w:val="lrTb"/>
            <w:noWrap w:val="false"/>
          </w:tcPr>
          <w:p>
            <w:pPr>
              <w:pStyle w:val="815"/>
              <w:spacing w:line="360" w:lineRule="auto"/>
              <w:rPr>
                <w:rFonts w:hint="eastAsia" w:ascii="宋体" w:hAnsi="宋体"/>
                <w:b/>
                <w:sz w:val="21"/>
                <w:szCs w:val="21"/>
                <w:highlight w:val="none"/>
              </w:rPr>
            </w:pPr>
            <w:r>
              <w:rPr>
                <w:rFonts w:hint="eastAsia" w:ascii="宋体" w:hAnsi="宋体"/>
                <w:b/>
                <w:sz w:val="21"/>
                <w:szCs w:val="21"/>
                <w:highlight w:val="none"/>
              </w:rPr>
              <w:t xml:space="preserve">项目</w:t>
            </w:r>
            <w:r>
              <w:rPr>
                <w:rFonts w:hint="eastAsia" w:ascii="宋体" w:hAnsi="宋体"/>
                <w:b/>
                <w:sz w:val="21"/>
                <w:szCs w:val="21"/>
                <w:highlight w:val="none"/>
              </w:rPr>
            </w:r>
            <w:r/>
          </w:p>
        </w:tc>
        <w:tc>
          <w:tcPr>
            <w:gridSpan w:val="2"/>
            <w:tcW w:w="1766"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分项</w:t>
            </w:r>
            <w:r>
              <w:rPr>
                <w:rFonts w:hint="eastAsia" w:ascii="宋体" w:hAnsi="宋体"/>
                <w:b/>
                <w:sz w:val="21"/>
                <w:szCs w:val="21"/>
                <w:highlight w:val="none"/>
              </w:rPr>
            </w:r>
            <w:r/>
          </w:p>
        </w:tc>
        <w:tc>
          <w:tcPr>
            <w:gridSpan w:val="8"/>
            <w:tcW w:w="5154"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计算</w:t>
            </w:r>
            <w:r>
              <w:rPr>
                <w:rFonts w:hint="eastAsia" w:ascii="宋体" w:hAnsi="宋体"/>
                <w:b/>
                <w:sz w:val="21"/>
                <w:szCs w:val="21"/>
                <w:highlight w:val="none"/>
              </w:rPr>
            </w:r>
            <w:r/>
          </w:p>
        </w:tc>
        <w:tc>
          <w:tcPr>
            <w:tcW w:w="817" w:type="dxa"/>
            <w:vAlign w:val="top"/>
            <w:textDirection w:val="lrTb"/>
            <w:noWrap w:val="false"/>
          </w:tcPr>
          <w:p>
            <w:pPr>
              <w:pStyle w:val="815"/>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备注</w:t>
            </w:r>
            <w:r>
              <w:rPr>
                <w:rFonts w:hint="eastAsia" w:ascii="宋体" w:hAnsi="宋体"/>
                <w:b/>
                <w:sz w:val="21"/>
                <w:szCs w:val="21"/>
                <w:highlight w:val="none"/>
              </w:rPr>
            </w:r>
            <w:r/>
          </w:p>
        </w:tc>
      </w:tr>
      <w:tr>
        <w:trPr>
          <w:cantSplit/>
          <w:trHeight w:val="358"/>
        </w:trPr>
        <w:tc>
          <w:tcPr>
            <w:tcW w:w="454" w:type="dxa"/>
            <w:vAlign w:val="center"/>
            <w:vMerge w:val="restart"/>
            <w:textDirection w:val="lrTb"/>
            <w:noWrap w:val="false"/>
          </w:tcPr>
          <w:p>
            <w:pPr>
              <w:pStyle w:val="815"/>
              <w:rPr>
                <w:rFonts w:hint="eastAsia" w:ascii="宋体" w:hAnsi="宋体"/>
                <w:b/>
                <w:sz w:val="21"/>
                <w:szCs w:val="21"/>
                <w:highlight w:val="none"/>
              </w:rPr>
            </w:pPr>
            <w:r>
              <w:rPr>
                <w:rFonts w:ascii="宋体" w:hAnsi="宋体"/>
                <w:b/>
                <w:sz w:val="21"/>
                <w:szCs w:val="21"/>
                <w:highlight w:val="none"/>
              </w:rPr>
              <w:t xml:space="preserve">(1)</w:t>
            </w:r>
            <w:r>
              <w:rPr>
                <w:rFonts w:hint="eastAsia" w:ascii="宋体" w:hAnsi="宋体"/>
                <w:b/>
                <w:sz w:val="21"/>
                <w:szCs w:val="21"/>
                <w:highlight w:val="none"/>
              </w:rPr>
              <w:t xml:space="preserve">人工费用</w:t>
            </w: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工资</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月工资/人</w:t>
            </w: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年工资/人</w:t>
            </w: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 </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4</w:t>
            </w:r>
            <w:r>
              <w:rPr>
                <w:rFonts w:hint="eastAsia" w:ascii="宋体" w:hAnsi="宋体" w:eastAsia="宋体"/>
                <w:sz w:val="21"/>
                <w:szCs w:val="21"/>
                <w:highlight w:val="none"/>
                <w:lang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474"/>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1</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45"/>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社会保险费（企业部分）</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月缴费基数</w:t>
            </w: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月缴费比例</w:t>
            </w: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 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5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eastAsia="宋体"/>
                <w:sz w:val="21"/>
                <w:szCs w:val="21"/>
                <w:highlight w:val="none"/>
                <w:lang w:val="en-US"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4</w:t>
            </w:r>
            <w:r>
              <w:rPr>
                <w:rFonts w:hint="eastAsia" w:ascii="宋体" w:hAnsi="宋体" w:eastAsia="宋体"/>
                <w:sz w:val="21"/>
                <w:szCs w:val="21"/>
                <w:highlight w:val="none"/>
                <w:lang w:val="en-US"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63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2</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其他费用</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7"/>
            <w:tcW w:w="374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计算式（元/年）</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国家法定节假日加班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/21.75*3*</w:t>
            </w:r>
            <w:r>
              <w:rPr>
                <w:rFonts w:ascii="宋体" w:hAnsi="宋体"/>
                <w:sz w:val="21"/>
                <w:szCs w:val="21"/>
                <w:highlight w:val="none"/>
              </w:rPr>
              <w:t xml:space="preserve">1</w:t>
            </w:r>
            <w:r>
              <w:rPr>
                <w:rFonts w:hint="eastAsia" w:ascii="宋体" w:hAnsi="宋体"/>
                <w:sz w:val="21"/>
                <w:szCs w:val="21"/>
                <w:highlight w:val="none"/>
              </w:rPr>
              <w:t xml:space="preserve">3*</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周末加班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/21.75*2*</w:t>
            </w:r>
            <w:r>
              <w:rPr>
                <w:rFonts w:hint="eastAsia" w:ascii="宋体" w:hAnsi="宋体"/>
                <w:sz w:val="21"/>
                <w:szCs w:val="21"/>
                <w:highlight w:val="none"/>
                <w:lang w:val="en-US" w:eastAsia="zh-CN"/>
              </w:rPr>
              <w:t xml:space="preserve">52</w:t>
            </w:r>
            <w:r>
              <w:rPr>
                <w:rFonts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widowControl/>
              <w:rPr>
                <w:rFonts w:hint="eastAsia" w:ascii="宋体" w:hAnsi="宋体"/>
                <w:b/>
                <w:sz w:val="21"/>
                <w:szCs w:val="21"/>
                <w:highlight w:val="none"/>
              </w:rPr>
            </w:pPr>
            <w:r>
              <w:rPr>
                <w:rFonts w:hint="eastAsia" w:ascii="宋体" w:hAnsi="宋体" w:cs="宋体"/>
                <w:sz w:val="21"/>
                <w:szCs w:val="21"/>
                <w:highlight w:val="none"/>
                <w:lang w:bidi="ar"/>
              </w:rPr>
              <w:t xml:space="preserve">高温费</w:t>
            </w:r>
            <w:r>
              <w:rPr>
                <w:rFonts w:hint="eastAsia" w:ascii="宋体" w:hAnsi="宋体"/>
                <w:b/>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不低于1200*</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4</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538"/>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3</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7"/>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16"/>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（2）耗材费用</w:t>
            </w:r>
            <w:r>
              <w:rPr>
                <w:rFonts w:hint="eastAsia" w:ascii="宋体" w:hAnsi="宋体"/>
                <w:b/>
                <w:sz w:val="21"/>
                <w:szCs w:val="21"/>
                <w:highlight w:val="none"/>
              </w:rPr>
            </w:r>
            <w:r/>
          </w:p>
        </w:tc>
        <w:tc>
          <w:tcPr>
            <w:gridSpan w:val="2"/>
            <w:tcW w:w="1766"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1项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53"/>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（3）企业费用</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732"/>
        </w:trPr>
        <w:tc>
          <w:tcPr>
            <w:tcW w:w="454"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（4）税金</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gridSpan w:val="6"/>
            <w:tcW w:w="3049" w:type="dxa"/>
            <w:vAlign w:val="center"/>
            <w:textDirection w:val="lrTb"/>
            <w:noWrap w:val="false"/>
          </w:tcPr>
          <w:p>
            <w:pPr>
              <w:pStyle w:val="815"/>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税率</w:t>
            </w:r>
            <w:r>
              <w:rPr>
                <w:rFonts w:hint="eastAsia" w:ascii="宋体" w:hAnsi="宋体"/>
                <w:sz w:val="21"/>
                <w:szCs w:val="21"/>
                <w:highlight w:val="none"/>
              </w:rPr>
            </w:r>
            <w:r/>
          </w:p>
        </w:tc>
        <w:tc>
          <w:tcPr>
            <w:gridSpan w:val="2"/>
            <w:tcW w:w="2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82"/>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总计（元</w:t>
            </w:r>
            <w:r>
              <w:rPr>
                <w:rFonts w:ascii="宋体" w:hAnsi="宋体"/>
                <w:b/>
                <w:sz w:val="21"/>
                <w:szCs w:val="21"/>
                <w:highlight w:val="none"/>
              </w:rPr>
              <w:t xml:space="preserve">/</w:t>
            </w:r>
            <w:r>
              <w:rPr>
                <w:rFonts w:hint="eastAsia" w:ascii="宋体" w:hAnsi="宋体"/>
                <w:b/>
                <w:sz w:val="21"/>
                <w:szCs w:val="21"/>
                <w:highlight w:val="none"/>
              </w:rPr>
              <w:t xml:space="preserve">年）</w:t>
            </w:r>
            <w:r>
              <w:rPr>
                <w:rFonts w:hint="eastAsia" w:ascii="宋体" w:hAnsi="宋体"/>
                <w:b/>
                <w:sz w:val="21"/>
                <w:szCs w:val="21"/>
                <w:highlight w:val="none"/>
              </w:rPr>
            </w:r>
            <w:r/>
          </w:p>
        </w:tc>
        <w:tc>
          <w:tcPr>
            <w:gridSpan w:val="6"/>
            <w:tcW w:w="3049"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）+（4）</w:t>
            </w:r>
            <w:r>
              <w:rPr>
                <w:rFonts w:hint="eastAsia" w:ascii="宋体" w:hAnsi="宋体"/>
                <w:sz w:val="21"/>
                <w:szCs w:val="21"/>
                <w:highlight w:val="none"/>
              </w:rPr>
            </w:r>
            <w:r/>
          </w:p>
        </w:tc>
        <w:tc>
          <w:tcPr>
            <w:gridSpan w:val="2"/>
            <w:tcW w:w="2105"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363"/>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36个月保安服务费</w:t>
            </w:r>
            <w:r>
              <w:rPr>
                <w:rFonts w:hint="eastAsia" w:ascii="宋体" w:hAnsi="宋体"/>
                <w:b/>
                <w:sz w:val="21"/>
                <w:szCs w:val="21"/>
                <w:highlight w:val="none"/>
              </w:rPr>
              <w:t xml:space="preserve">总计（</w:t>
            </w:r>
            <w:r>
              <w:rPr>
                <w:rFonts w:hint="eastAsia" w:ascii="宋体" w:hAnsi="宋体"/>
                <w:b/>
                <w:sz w:val="21"/>
                <w:szCs w:val="21"/>
                <w:highlight w:val="none"/>
                <w:lang w:val="en-US" w:eastAsia="zh-CN"/>
              </w:rPr>
              <w:t xml:space="preserve">元</w:t>
            </w:r>
            <w:r>
              <w:rPr>
                <w:rFonts w:hint="eastAsia" w:ascii="宋体" w:hAnsi="宋体"/>
                <w:b/>
                <w:sz w:val="21"/>
                <w:szCs w:val="21"/>
                <w:highlight w:val="none"/>
              </w:rPr>
              <w:t xml:space="preserve">）</w:t>
            </w:r>
            <w:r>
              <w:rPr>
                <w:rFonts w:hint="eastAsia" w:ascii="宋体" w:hAnsi="宋体"/>
                <w:b/>
                <w:sz w:val="21"/>
                <w:szCs w:val="21"/>
                <w:highlight w:val="none"/>
              </w:rPr>
            </w:r>
            <w:r/>
          </w:p>
        </w:tc>
        <w:tc>
          <w:tcPr>
            <w:gridSpan w:val="8"/>
            <w:tcW w:w="5154"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b/>
                <w:sz w:val="21"/>
                <w:szCs w:val="21"/>
                <w:highlight w:val="none"/>
              </w:rPr>
            </w:pPr>
            <w:r>
              <w:rPr>
                <w:rFonts w:ascii="宋体" w:hAnsi="宋体"/>
                <w:b/>
                <w:sz w:val="21"/>
                <w:szCs w:val="21"/>
                <w:highlight w:val="none"/>
              </w:rPr>
              <w:t xml:space="preserve">此项结果四舍五入，取小数点后两位</w:t>
            </w:r>
            <w:r>
              <w:rPr>
                <w:rFonts w:hint="eastAsia" w:ascii="宋体" w:hAnsi="宋体"/>
                <w:b/>
                <w:sz w:val="21"/>
                <w:szCs w:val="21"/>
                <w:highlight w:val="none"/>
              </w:rPr>
            </w:r>
            <w:r/>
          </w:p>
        </w:tc>
      </w:tr>
    </w:tbl>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文件。</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3、相关要求：</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★（1）本项目总配备人数不少于</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人，周末在岗人数不少于</w:t>
      </w:r>
      <w:r>
        <w:rPr>
          <w:rFonts w:hint="eastAsia" w:ascii="宋体" w:hAnsi="宋体" w:eastAsia="宋体" w:cs="Times New Roman"/>
          <w:color w:val="000000"/>
          <w:sz w:val="24"/>
          <w:highlight w:val="none"/>
          <w:lang w:val="en-US" w:eastAsia="zh-CN"/>
        </w:rPr>
        <w:t xml:space="preserve">4</w:t>
      </w:r>
      <w:r>
        <w:rPr>
          <w:rFonts w:hint="eastAsia" w:ascii="宋体" w:hAnsi="宋体"/>
          <w:color w:val="000000"/>
          <w:sz w:val="24"/>
          <w:highlight w:val="none"/>
        </w:rPr>
        <w:t xml:space="preserve">人、法定节假日在岗人数不少于</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人，高温费缴纳人数不少于</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人。</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★（2）工资不得低于最低工资标准每人每月2490元；社保月缴费基数不得低于4952元，社保月缴费比例不低于2</w:t>
      </w:r>
      <w:r>
        <w:rPr>
          <w:rFonts w:hint="eastAsia" w:ascii="宋体" w:hAnsi="宋体"/>
          <w:color w:val="000000"/>
          <w:sz w:val="24"/>
          <w:highlight w:val="none"/>
          <w:lang w:val="en-US" w:eastAsia="zh-CN"/>
        </w:rPr>
        <w:t xml:space="preserve">5.7</w:t>
      </w:r>
      <w:r>
        <w:rPr>
          <w:rFonts w:hint="eastAsia" w:ascii="宋体" w:hAnsi="宋体"/>
          <w:color w:val="000000"/>
          <w:sz w:val="24"/>
          <w:highlight w:val="none"/>
        </w:rPr>
        <w:t xml:space="preserve">%；高温费按不低于每人每年1200元（6-9月）计算；法定节假日加班费不低于每人每年2490/21.75*3*13，周末加班费不低于每人每年2490/21.75*2*</w:t>
      </w:r>
      <w:r>
        <w:rPr>
          <w:rFonts w:hint="eastAsia" w:ascii="宋体" w:hAnsi="宋体" w:eastAsia="宋体" w:cs="Times New Roman"/>
          <w:color w:val="000000"/>
          <w:sz w:val="24"/>
          <w:highlight w:val="none"/>
          <w:lang w:val="en-US" w:eastAsia="zh-CN"/>
        </w:rPr>
        <w:t xml:space="preserve">52</w:t>
      </w:r>
      <w:r>
        <w:rPr>
          <w:rFonts w:hint="eastAsia" w:ascii="宋体" w:hAnsi="宋体"/>
          <w:color w:val="000000"/>
          <w:sz w:val="24"/>
          <w:highlight w:val="none"/>
        </w:rPr>
        <w:t xml:space="preserve">；税率不低于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★（3）报价时必须核算不少于</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人</w:t>
      </w:r>
      <w:r>
        <w:rPr>
          <w:rFonts w:hint="eastAsia" w:ascii="宋体" w:hAnsi="宋体"/>
          <w:color w:val="000000"/>
          <w:sz w:val="24"/>
          <w:highlight w:val="none"/>
        </w:rPr>
        <w:t xml:space="preserve">的职工社会保险的费用。未核算入报价的，视为无效报价。</w:t>
      </w:r>
      <w:r>
        <w:rPr>
          <w:rFonts w:hint="eastAsia" w:ascii="宋体" w:hAnsi="宋体"/>
          <w:color w:val="000000"/>
          <w:sz w:val="24"/>
          <w:highlight w:val="none"/>
        </w:rPr>
      </w:r>
      <w:r/>
    </w:p>
    <w:p>
      <w:pPr>
        <w:pStyle w:val="815"/>
        <w:ind w:firstLine="480"/>
        <w:jc w:val="both"/>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（4）耗材费用包括所需设备、工具、物料、折旧等完成本项目所用的耗材费用。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（5）企业费用包括福利、服装、培训、管理、利润、办公费、岗位补贴、通讯费、工会会费、政策风险、物价风险等一切其他费用。</w:t>
      </w:r>
      <w:r>
        <w:rPr>
          <w:rFonts w:hint="eastAsia" w:ascii="宋体" w:hAnsi="宋体"/>
          <w:color w:val="000000"/>
          <w:sz w:val="24"/>
          <w:highlight w:val="none"/>
        </w:rPr>
      </w:r>
      <w:r/>
    </w:p>
    <w:p>
      <w:pPr>
        <w:pStyle w:val="815"/>
        <w:ind w:firstLine="480"/>
        <w:jc w:val="both"/>
        <w:spacing w:line="400" w:lineRule="exact"/>
        <w:rPr>
          <w:rFonts w:ascii="宋体" w:hAnsi="宋体" w:eastAsia="宋体" w:cs="Times New Roman"/>
          <w:b/>
          <w:bCs w:val="0"/>
          <w:color w:val="000000"/>
          <w:sz w:val="24"/>
          <w:highlight w:val="none"/>
          <w:lang w:val="en-US" w:eastAsia="zh-CN"/>
        </w:rPr>
      </w:pPr>
      <w:r>
        <w:rPr>
          <w:rFonts w:ascii="宋体" w:hAnsi="宋体" w:eastAsia="宋体" w:cs="Times New Roman"/>
          <w:b/>
          <w:bCs w:val="0"/>
          <w:color w:val="000000"/>
          <w:sz w:val="24"/>
          <w:highlight w:val="none"/>
          <w:lang w:val="en-US" w:eastAsia="zh-CN"/>
        </w:rPr>
      </w:r>
      <w:r/>
    </w:p>
    <w:p>
      <w:pPr>
        <w:pStyle w:val="81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15"/>
        <w:ind w:firstLine="480"/>
        <w:jc w:val="right"/>
        <w:keepLines w:val="0"/>
        <w:keepNext w:val="0"/>
        <w:pageBreakBefore w:val="0"/>
        <w:spacing w:line="360" w:lineRule="auto"/>
        <w:widowControl w:val="off"/>
        <w:rPr>
          <w:sz w:val="24"/>
          <w:highlight w:val="none"/>
          <w:lang w:val="zh-CN"/>
        </w:rPr>
      </w:pPr>
      <w:r>
        <w:rPr>
          <w:sz w:val="24"/>
          <w:highlight w:val="none"/>
        </w:rPr>
        <w:t xml:space="preserve">供应商名称（</w:t>
      </w:r>
      <w:r>
        <w:rPr>
          <w:rFonts w:ascii="Times New Roman" w:hAnsi="Times New Roman" w:cs="Times New Roman"/>
          <w:bCs/>
          <w:color w:val="000000"/>
          <w:sz w:val="24"/>
          <w:highlight w:val="none"/>
        </w:rPr>
        <w:t xml:space="preserve">加盖CA电子公章</w:t>
      </w:r>
      <w:r>
        <w:rPr>
          <w:sz w:val="24"/>
          <w:highlight w:val="none"/>
        </w:rPr>
        <w:t xml:space="preserve">）</w:t>
      </w:r>
      <w:r>
        <w:rPr>
          <w:sz w:val="24"/>
          <w:highlight w:val="none"/>
          <w:lang w:val="zh-CN"/>
        </w:rPr>
        <w:t xml:space="preserve">：____________</w:t>
      </w:r>
      <w:r>
        <w:rPr>
          <w:sz w:val="24"/>
          <w:highlight w:val="none"/>
          <w:lang w:val="zh-CN"/>
        </w:rPr>
      </w:r>
      <w:r/>
    </w:p>
    <w:p>
      <w:pPr>
        <w:pStyle w:val="815"/>
        <w:ind w:firstLine="3840"/>
        <w:spacing w:line="360" w:lineRule="auto"/>
        <w:tabs>
          <w:tab w:val="left" w:pos="5580" w:leader="none"/>
        </w:tabs>
        <w:rPr>
          <w:rFonts w:ascii="宋体" w:hAnsi="宋体"/>
          <w:color w:val="000000"/>
          <w:sz w:val="24"/>
          <w:szCs w:val="20"/>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sz w:val="24"/>
          <w:szCs w:val="20"/>
          <w:highlight w:val="none"/>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15"/>
        <w:jc w:val="center"/>
        <w:spacing w:line="360" w:lineRule="auto"/>
        <w:tabs>
          <w:tab w:val="left" w:pos="5580" w:leader="none"/>
        </w:tabs>
        <w:rPr>
          <w:sz w:val="24"/>
          <w:highlight w:val="none"/>
        </w:rPr>
      </w:pPr>
      <w:r>
        <w:rPr>
          <w:rFonts w:hint="eastAsia" w:ascii="Times New Roman" w:hAnsi="Times New Roman" w:eastAsia="宋体" w:cs="Times New Roman"/>
          <w:b/>
          <w:color w:val="000000"/>
          <w:sz w:val="32"/>
          <w:szCs w:val="32"/>
          <w:highlight w:val="none"/>
          <w:lang w:val="en-US" w:eastAsia="zh-CN"/>
        </w:rPr>
        <w:t xml:space="preserve">四-4、长河绿地公园（保安服务费）</w:t>
      </w:r>
      <w:r>
        <w:rPr>
          <w:rFonts w:hint="eastAsia" w:ascii="Times New Roman" w:hAnsi="Times New Roman" w:eastAsia="宋体" w:cs="Times New Roman"/>
          <w:b/>
          <w:color w:val="000000"/>
          <w:sz w:val="32"/>
          <w:szCs w:val="32"/>
          <w:highlight w:val="none"/>
        </w:rPr>
        <w:t xml:space="preserve">分项报价表</w:t>
      </w:r>
      <w:r>
        <w:rPr>
          <w:rFonts w:ascii="Times New Roman" w:hAnsi="Times New Roman" w:eastAsia="宋体" w:cs="Times New Roman"/>
          <w:b/>
          <w:color w:val="000000"/>
          <w:sz w:val="32"/>
          <w:szCs w:val="32"/>
          <w:highlight w:val="none"/>
        </w:rPr>
        <w:t xml:space="preserve">（实质性格式）</w:t>
      </w:r>
      <w:r>
        <w:rPr>
          <w:sz w:val="24"/>
          <w:highlight w:val="none"/>
        </w:rPr>
      </w:r>
      <w:r/>
    </w:p>
    <w:p>
      <w:pPr>
        <w:pStyle w:val="815"/>
        <w:jc w:val="both"/>
        <w:spacing w:line="360" w:lineRule="auto"/>
        <w:rPr>
          <w:rFonts w:hint="eastAsia"/>
          <w:sz w:val="24"/>
          <w:highlight w:val="none"/>
          <w:lang w:val="en-US" w:eastAsia="zh-CN"/>
        </w:rPr>
      </w:pPr>
      <w:r>
        <w:rPr>
          <w:sz w:val="24"/>
          <w:highlight w:val="none"/>
        </w:rPr>
        <w:t xml:space="preserve">项目编号：_____________________ </w:t>
      </w:r>
      <w:r>
        <w:rPr>
          <w:rFonts w:hint="eastAsia"/>
          <w:sz w:val="24"/>
          <w:highlight w:val="none"/>
          <w:lang w:val="en-US" w:eastAsia="zh-CN"/>
        </w:rPr>
        <w:t xml:space="preserve">    </w:t>
      </w:r>
      <w:r>
        <w:rPr>
          <w:rFonts w:hint="eastAsia"/>
          <w:sz w:val="24"/>
          <w:highlight w:val="none"/>
          <w:lang w:val="en-US" w:eastAsia="zh-CN"/>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778"/>
        <w:gridCol w:w="988"/>
        <w:gridCol w:w="1164"/>
        <w:gridCol w:w="52"/>
        <w:gridCol w:w="141"/>
        <w:gridCol w:w="964"/>
        <w:gridCol w:w="331"/>
        <w:gridCol w:w="397"/>
        <w:gridCol w:w="698"/>
        <w:gridCol w:w="1407"/>
        <w:gridCol w:w="1517"/>
      </w:tblGrid>
      <w:tr>
        <w:trPr>
          <w:trHeight w:val="371"/>
        </w:trPr>
        <w:tc>
          <w:tcPr>
            <w:tcW w:w="454" w:type="dxa"/>
            <w:vAlign w:val="top"/>
            <w:textDirection w:val="lrTb"/>
            <w:noWrap w:val="false"/>
          </w:tcPr>
          <w:p>
            <w:pPr>
              <w:pStyle w:val="815"/>
              <w:spacing w:line="360" w:lineRule="auto"/>
              <w:rPr>
                <w:rFonts w:hint="eastAsia" w:ascii="宋体" w:hAnsi="宋体"/>
                <w:b/>
                <w:sz w:val="21"/>
                <w:szCs w:val="21"/>
                <w:highlight w:val="none"/>
              </w:rPr>
            </w:pPr>
            <w:r>
              <w:rPr>
                <w:rFonts w:hint="eastAsia" w:ascii="宋体" w:hAnsi="宋体"/>
                <w:b/>
                <w:sz w:val="21"/>
                <w:szCs w:val="21"/>
                <w:highlight w:val="none"/>
              </w:rPr>
              <w:t xml:space="preserve">项目</w:t>
            </w:r>
            <w:r>
              <w:rPr>
                <w:rFonts w:hint="eastAsia" w:ascii="宋体" w:hAnsi="宋体"/>
                <w:b/>
                <w:sz w:val="21"/>
                <w:szCs w:val="21"/>
                <w:highlight w:val="none"/>
              </w:rPr>
            </w:r>
            <w:r/>
          </w:p>
        </w:tc>
        <w:tc>
          <w:tcPr>
            <w:gridSpan w:val="2"/>
            <w:tcW w:w="1766"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分项</w:t>
            </w:r>
            <w:r>
              <w:rPr>
                <w:rFonts w:hint="eastAsia" w:ascii="宋体" w:hAnsi="宋体"/>
                <w:b/>
                <w:sz w:val="21"/>
                <w:szCs w:val="21"/>
                <w:highlight w:val="none"/>
              </w:rPr>
            </w:r>
            <w:r/>
          </w:p>
        </w:tc>
        <w:tc>
          <w:tcPr>
            <w:gridSpan w:val="8"/>
            <w:tcW w:w="5154" w:type="dxa"/>
            <w:vAlign w:val="top"/>
            <w:textDirection w:val="lrTb"/>
            <w:noWrap w:val="false"/>
          </w:tcPr>
          <w:p>
            <w:pPr>
              <w:pStyle w:val="815"/>
              <w:ind w:firstLine="361"/>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计算</w:t>
            </w:r>
            <w:r>
              <w:rPr>
                <w:rFonts w:hint="eastAsia" w:ascii="宋体" w:hAnsi="宋体"/>
                <w:b/>
                <w:sz w:val="21"/>
                <w:szCs w:val="21"/>
                <w:highlight w:val="none"/>
              </w:rPr>
            </w:r>
            <w:r/>
          </w:p>
        </w:tc>
        <w:tc>
          <w:tcPr>
            <w:tcW w:w="817" w:type="dxa"/>
            <w:vAlign w:val="top"/>
            <w:textDirection w:val="lrTb"/>
            <w:noWrap w:val="false"/>
          </w:tcPr>
          <w:p>
            <w:pPr>
              <w:pStyle w:val="815"/>
              <w:jc w:val="center"/>
              <w:spacing w:line="360" w:lineRule="auto"/>
              <w:rPr>
                <w:rFonts w:hint="eastAsia" w:ascii="宋体" w:hAnsi="宋体"/>
                <w:b/>
                <w:sz w:val="21"/>
                <w:szCs w:val="21"/>
                <w:highlight w:val="none"/>
              </w:rPr>
            </w:pPr>
            <w:r>
              <w:rPr>
                <w:rFonts w:hint="eastAsia" w:ascii="宋体" w:hAnsi="宋体"/>
                <w:b/>
                <w:sz w:val="21"/>
                <w:szCs w:val="21"/>
                <w:highlight w:val="none"/>
              </w:rPr>
              <w:t xml:space="preserve">备注</w:t>
            </w:r>
            <w:r>
              <w:rPr>
                <w:rFonts w:hint="eastAsia" w:ascii="宋体" w:hAnsi="宋体"/>
                <w:b/>
                <w:sz w:val="21"/>
                <w:szCs w:val="21"/>
                <w:highlight w:val="none"/>
              </w:rPr>
            </w:r>
            <w:r/>
          </w:p>
        </w:tc>
      </w:tr>
      <w:tr>
        <w:trPr>
          <w:cantSplit/>
          <w:trHeight w:val="358"/>
        </w:trPr>
        <w:tc>
          <w:tcPr>
            <w:tcW w:w="454" w:type="dxa"/>
            <w:vAlign w:val="center"/>
            <w:vMerge w:val="restart"/>
            <w:textDirection w:val="lrTb"/>
            <w:noWrap w:val="false"/>
          </w:tcPr>
          <w:p>
            <w:pPr>
              <w:pStyle w:val="815"/>
              <w:rPr>
                <w:rFonts w:hint="eastAsia" w:ascii="宋体" w:hAnsi="宋体"/>
                <w:b/>
                <w:sz w:val="21"/>
                <w:szCs w:val="21"/>
                <w:highlight w:val="none"/>
              </w:rPr>
            </w:pPr>
            <w:r>
              <w:rPr>
                <w:rFonts w:ascii="宋体" w:hAnsi="宋体"/>
                <w:b/>
                <w:sz w:val="21"/>
                <w:szCs w:val="21"/>
                <w:highlight w:val="none"/>
              </w:rPr>
              <w:t xml:space="preserve">(1)</w:t>
            </w:r>
            <w:r>
              <w:rPr>
                <w:rFonts w:hint="eastAsia" w:ascii="宋体" w:hAnsi="宋体"/>
                <w:b/>
                <w:sz w:val="21"/>
                <w:szCs w:val="21"/>
                <w:highlight w:val="none"/>
              </w:rPr>
              <w:t xml:space="preserve">人工费用</w:t>
            </w: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工资</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月工资/人</w:t>
            </w: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年工资/人</w:t>
            </w: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 </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3"/>
            <w:tcW w:w="135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9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095" w:type="dxa"/>
            <w:vAlign w:val="center"/>
            <w:textDirection w:val="lrTb"/>
            <w:noWrap w:val="false"/>
          </w:tcPr>
          <w:p>
            <w:pPr>
              <w:pStyle w:val="815"/>
              <w:jc w:val="center"/>
              <w:rPr>
                <w:rFonts w:hint="eastAsia" w:ascii="宋体" w:hAnsi="宋体" w:eastAsia="宋体"/>
                <w:sz w:val="21"/>
                <w:szCs w:val="21"/>
                <w:highlight w:val="none"/>
                <w:lang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lang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474"/>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1</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45"/>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社会保险费（企业部分）</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月缴费基数</w:t>
            </w: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月缴费比例</w:t>
            </w: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人数</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 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5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人均</w:t>
            </w:r>
            <w:r>
              <w:rPr>
                <w:rFonts w:hint="eastAsia" w:ascii="宋体" w:hAnsi="宋体"/>
                <w:sz w:val="21"/>
                <w:szCs w:val="21"/>
                <w:highlight w:val="none"/>
              </w:rPr>
            </w:r>
            <w:r/>
          </w:p>
        </w:tc>
        <w:tc>
          <w:tcPr>
            <w:gridSpan w:val="2"/>
            <w:tcW w:w="1216"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1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2"/>
            <w:tcW w:w="72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376" w:type="dxa"/>
            <w:vAlign w:val="center"/>
            <w:textDirection w:val="lrTb"/>
            <w:noWrap w:val="false"/>
          </w:tcPr>
          <w:p>
            <w:pPr>
              <w:pStyle w:val="815"/>
              <w:jc w:val="center"/>
              <w:rPr>
                <w:rFonts w:hint="eastAsia" w:ascii="宋体" w:hAnsi="宋体" w:eastAsia="宋体"/>
                <w:sz w:val="21"/>
                <w:szCs w:val="21"/>
                <w:highlight w:val="none"/>
                <w:lang w:val="en-US" w:eastAsia="zh-CN"/>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lang w:val="en-US" w:eastAsia="zh-CN"/>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639"/>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2</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471"/>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restart"/>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其他费用</w:t>
            </w: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gridSpan w:val="7"/>
            <w:tcW w:w="374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计算式（元/年）</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合计</w:t>
            </w:r>
            <w:r>
              <w:rPr>
                <w:rFonts w:hint="eastAsia" w:ascii="宋体" w:hAnsi="宋体"/>
                <w:sz w:val="21"/>
                <w:szCs w:val="21"/>
                <w:highlight w:val="none"/>
              </w:rPr>
            </w:r>
            <w:r/>
          </w:p>
          <w:p>
            <w:pPr>
              <w:pStyle w:val="815"/>
              <w:jc w:val="center"/>
              <w:rPr>
                <w:rFonts w:hint="eastAsia" w:ascii="宋体" w:hAnsi="宋体"/>
                <w:sz w:val="21"/>
                <w:szCs w:val="21"/>
                <w:highlight w:val="none"/>
              </w:rPr>
            </w:pPr>
            <w:r>
              <w:rPr>
                <w:rFonts w:hint="eastAsia" w:ascii="宋体" w:hAnsi="宋体"/>
                <w:sz w:val="21"/>
                <w:szCs w:val="21"/>
                <w:highlight w:val="none"/>
              </w:rPr>
              <w:t xml:space="preserve">（元/年）</w:t>
            </w: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国家法定节假日加班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/21.75*3*</w:t>
            </w:r>
            <w:r>
              <w:rPr>
                <w:rFonts w:ascii="宋体" w:hAnsi="宋体"/>
                <w:sz w:val="21"/>
                <w:szCs w:val="21"/>
                <w:highlight w:val="none"/>
              </w:rPr>
              <w:t xml:space="preserve">1</w:t>
            </w:r>
            <w:r>
              <w:rPr>
                <w:rFonts w:hint="eastAsia" w:ascii="宋体" w:hAnsi="宋体"/>
                <w:sz w:val="21"/>
                <w:szCs w:val="21"/>
                <w:highlight w:val="none"/>
              </w:rPr>
              <w:t xml:space="preserve">3*</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restart"/>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周末加班</w:t>
            </w:r>
            <w:r>
              <w:rPr>
                <w:rFonts w:hint="eastAsia" w:ascii="宋体" w:hAnsi="宋体"/>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w:t>
            </w:r>
            <w:r>
              <w:rPr>
                <w:rFonts w:ascii="宋体" w:hAnsi="宋体"/>
                <w:sz w:val="21"/>
                <w:szCs w:val="21"/>
                <w:highlight w:val="none"/>
              </w:rPr>
              <w:t xml:space="preserve">2490</w:t>
            </w:r>
            <w:r>
              <w:rPr>
                <w:rFonts w:hint="eastAsia" w:ascii="宋体" w:hAnsi="宋体"/>
                <w:sz w:val="21"/>
                <w:szCs w:val="21"/>
                <w:highlight w:val="none"/>
              </w:rPr>
              <w:t xml:space="preserve">/21.75*2*</w:t>
            </w:r>
            <w:r>
              <w:rPr>
                <w:rFonts w:hint="eastAsia" w:ascii="宋体" w:hAnsi="宋体"/>
                <w:sz w:val="21"/>
                <w:szCs w:val="21"/>
                <w:highlight w:val="none"/>
                <w:lang w:val="en-US" w:eastAsia="zh-CN"/>
              </w:rPr>
              <w:t xml:space="preserve">52</w:t>
            </w:r>
            <w:r>
              <w:rPr>
                <w:rFonts w:ascii="宋体" w:hAnsi="宋体"/>
                <w:sz w:val="21"/>
                <w:szCs w:val="21"/>
                <w:highlight w:val="none"/>
              </w:rPr>
              <w:t xml:space="preserve">*</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0"/>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widowControl/>
              <w:rPr>
                <w:rFonts w:hint="eastAsia" w:ascii="宋体" w:hAnsi="宋体"/>
                <w:b/>
                <w:sz w:val="21"/>
                <w:szCs w:val="21"/>
                <w:highlight w:val="none"/>
              </w:rPr>
            </w:pPr>
            <w:r>
              <w:rPr>
                <w:rFonts w:hint="eastAsia" w:ascii="宋体" w:hAnsi="宋体" w:cs="宋体"/>
                <w:sz w:val="21"/>
                <w:szCs w:val="21"/>
                <w:highlight w:val="none"/>
                <w:lang w:bidi="ar"/>
              </w:rPr>
              <w:t xml:space="preserve">高温费</w:t>
            </w:r>
            <w:r>
              <w:rPr>
                <w:rFonts w:hint="eastAsia" w:ascii="宋体" w:hAnsi="宋体"/>
                <w:b/>
                <w:sz w:val="21"/>
                <w:szCs w:val="21"/>
                <w:highlight w:val="none"/>
              </w:rPr>
            </w:r>
            <w:r/>
          </w:p>
        </w:tc>
        <w:tc>
          <w:tcPr>
            <w:gridSpan w:val="7"/>
            <w:tcW w:w="3747"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不低于1200*</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1</w:t>
            </w:r>
            <w:r>
              <w:rPr>
                <w:rFonts w:hint="eastAsia" w:ascii="宋体" w:hAnsi="宋体"/>
                <w:sz w:val="21"/>
                <w:szCs w:val="21"/>
                <w:highlight w:val="none"/>
                <w:u w:val="single"/>
              </w:rPr>
              <w:t xml:space="preserve">人</w:t>
            </w:r>
            <w:r>
              <w:rPr>
                <w:rFonts w:hint="eastAsia" w:ascii="宋体" w:hAnsi="宋体"/>
                <w:sz w:val="21"/>
                <w:szCs w:val="21"/>
                <w:highlight w:val="none"/>
              </w:rPr>
            </w:r>
            <w:r/>
          </w:p>
        </w:tc>
        <w:tc>
          <w:tcPr>
            <w:tcW w:w="758"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538"/>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419"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tcW w:w="532"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小计</w:t>
            </w:r>
            <w:r>
              <w:rPr>
                <w:rFonts w:ascii="宋体" w:hAnsi="宋体"/>
                <w:b/>
                <w:sz w:val="21"/>
                <w:szCs w:val="21"/>
                <w:highlight w:val="none"/>
              </w:rPr>
              <w:t xml:space="preserve">3</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vMerge w:val="continue"/>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r>
      <w:tr>
        <w:trPr>
          <w:cantSplit/>
          <w:trHeight w:val="327"/>
        </w:trPr>
        <w:tc>
          <w:tcPr>
            <w:tcW w:w="454" w:type="dxa"/>
            <w:vAlign w:val="center"/>
            <w:vMerge w:val="continue"/>
            <w:textDirection w:val="lrTb"/>
            <w:noWrap w:val="false"/>
          </w:tcPr>
          <w:p>
            <w:pPr>
              <w:pStyle w:val="815"/>
              <w:jc w:val="left"/>
              <w:widowControl/>
              <w:rPr>
                <w:rFonts w:hint="eastAsia" w:ascii="宋体" w:hAnsi="宋体"/>
                <w:b/>
                <w:sz w:val="21"/>
                <w:szCs w:val="21"/>
                <w:highlight w:val="none"/>
              </w:rPr>
            </w:pP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w:t>
            </w:r>
            <w:r>
              <w:rPr>
                <w:rFonts w:hint="eastAsia" w:ascii="宋体" w:hAnsi="宋体"/>
                <w:b/>
                <w:sz w:val="21"/>
                <w:szCs w:val="21"/>
                <w:highlight w:val="none"/>
              </w:rPr>
            </w:r>
            <w:r/>
          </w:p>
        </w:tc>
        <w:tc>
          <w:tcPr>
            <w:gridSpan w:val="8"/>
            <w:tcW w:w="5154"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416"/>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（2）耗材费用</w:t>
            </w:r>
            <w:r>
              <w:rPr>
                <w:rFonts w:hint="eastAsia" w:ascii="宋体" w:hAnsi="宋体"/>
                <w:b/>
                <w:sz w:val="21"/>
                <w:szCs w:val="21"/>
                <w:highlight w:val="none"/>
              </w:rPr>
            </w:r>
            <w:r/>
          </w:p>
        </w:tc>
        <w:tc>
          <w:tcPr>
            <w:gridSpan w:val="2"/>
            <w:tcW w:w="1766"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t xml:space="preserve">1项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53"/>
        </w:trPr>
        <w:tc>
          <w:tcPr>
            <w:tcW w:w="454"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（3）企业费用</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tcW w:w="627" w:type="dxa"/>
            <w:vAlign w:val="center"/>
            <w:textDirection w:val="lrTb"/>
            <w:noWrap w:val="false"/>
          </w:tcPr>
          <w:p>
            <w:pPr>
              <w:pStyle w:val="815"/>
              <w:jc w:val="center"/>
              <w:rPr>
                <w:rFonts w:hint="eastAsia"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项</w:t>
            </w:r>
            <w:r>
              <w:rPr>
                <w:rFonts w:hint="eastAsia" w:ascii="宋体" w:hAnsi="宋体"/>
                <w:sz w:val="21"/>
                <w:szCs w:val="21"/>
                <w:highlight w:val="none"/>
              </w:rPr>
            </w:r>
            <w:r/>
          </w:p>
        </w:tc>
        <w:tc>
          <w:tcPr>
            <w:gridSpan w:val="7"/>
            <w:tcW w:w="3990"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732"/>
        </w:trPr>
        <w:tc>
          <w:tcPr>
            <w:tcW w:w="454" w:type="dxa"/>
            <w:vAlign w:val="center"/>
            <w:textDirection w:val="lrTb"/>
            <w:noWrap w:val="false"/>
          </w:tcPr>
          <w:p>
            <w:pPr>
              <w:pStyle w:val="815"/>
              <w:rPr>
                <w:rFonts w:hint="eastAsia" w:ascii="宋体" w:hAnsi="宋体"/>
                <w:b/>
                <w:sz w:val="21"/>
                <w:szCs w:val="21"/>
                <w:highlight w:val="none"/>
              </w:rPr>
            </w:pPr>
            <w:r>
              <w:rPr>
                <w:rFonts w:hint="eastAsia" w:ascii="宋体" w:hAnsi="宋体"/>
                <w:b/>
                <w:sz w:val="21"/>
                <w:szCs w:val="21"/>
                <w:highlight w:val="none"/>
              </w:rPr>
              <w:t xml:space="preserve">（4）税金</w:t>
            </w:r>
            <w:r>
              <w:rPr>
                <w:rFonts w:hint="eastAsia" w:ascii="宋体" w:hAnsi="宋体"/>
                <w:b/>
                <w:sz w:val="21"/>
                <w:szCs w:val="21"/>
                <w:highlight w:val="none"/>
              </w:rPr>
            </w:r>
            <w:r/>
          </w:p>
        </w:tc>
        <w:tc>
          <w:tcPr>
            <w:gridSpan w:val="2"/>
            <w:tcW w:w="1766"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合计（元/年）</w:t>
            </w:r>
            <w:r>
              <w:rPr>
                <w:rFonts w:hint="eastAsia" w:ascii="宋体" w:hAnsi="宋体"/>
                <w:b/>
                <w:sz w:val="21"/>
                <w:szCs w:val="21"/>
                <w:highlight w:val="none"/>
              </w:rPr>
            </w:r>
            <w:r/>
          </w:p>
        </w:tc>
        <w:tc>
          <w:tcPr>
            <w:gridSpan w:val="6"/>
            <w:tcW w:w="3049" w:type="dxa"/>
            <w:vAlign w:val="center"/>
            <w:textDirection w:val="lrTb"/>
            <w:noWrap w:val="false"/>
          </w:tcPr>
          <w:p>
            <w:pPr>
              <w:pStyle w:val="815"/>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）+（3）</w:t>
            </w:r>
            <w:r>
              <w:rPr>
                <w:rFonts w:ascii="宋体" w:hAnsi="宋体"/>
                <w:sz w:val="21"/>
                <w:szCs w:val="21"/>
                <w:highlight w:val="none"/>
              </w:rPr>
              <w:t xml:space="preserve">]*</w:t>
            </w:r>
            <w:r>
              <w:rPr>
                <w:rFonts w:hint="eastAsia" w:ascii="宋体" w:hAnsi="宋体"/>
                <w:sz w:val="21"/>
                <w:szCs w:val="21"/>
                <w:highlight w:val="none"/>
              </w:rPr>
              <w:t xml:space="preserve">税率</w:t>
            </w:r>
            <w:r>
              <w:rPr>
                <w:rFonts w:hint="eastAsia" w:ascii="宋体" w:hAnsi="宋体"/>
                <w:sz w:val="21"/>
                <w:szCs w:val="21"/>
                <w:highlight w:val="none"/>
              </w:rPr>
            </w:r>
            <w:r/>
          </w:p>
        </w:tc>
        <w:tc>
          <w:tcPr>
            <w:gridSpan w:val="2"/>
            <w:tcW w:w="2105" w:type="dxa"/>
            <w:vAlign w:val="center"/>
            <w:textDirection w:val="lrTb"/>
            <w:noWrap w:val="false"/>
          </w:tcPr>
          <w:p>
            <w:pPr>
              <w:pStyle w:val="815"/>
              <w:jc w:val="center"/>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582"/>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rPr>
              <w:t xml:space="preserve">总计（元</w:t>
            </w:r>
            <w:r>
              <w:rPr>
                <w:rFonts w:ascii="宋体" w:hAnsi="宋体"/>
                <w:b/>
                <w:sz w:val="21"/>
                <w:szCs w:val="21"/>
                <w:highlight w:val="none"/>
              </w:rPr>
              <w:t xml:space="preserve">/</w:t>
            </w:r>
            <w:r>
              <w:rPr>
                <w:rFonts w:hint="eastAsia" w:ascii="宋体" w:hAnsi="宋体"/>
                <w:b/>
                <w:sz w:val="21"/>
                <w:szCs w:val="21"/>
                <w:highlight w:val="none"/>
              </w:rPr>
              <w:t xml:space="preserve">年）</w:t>
            </w:r>
            <w:r>
              <w:rPr>
                <w:rFonts w:hint="eastAsia" w:ascii="宋体" w:hAnsi="宋体"/>
                <w:b/>
                <w:sz w:val="21"/>
                <w:szCs w:val="21"/>
                <w:highlight w:val="none"/>
              </w:rPr>
            </w:r>
            <w:r/>
          </w:p>
        </w:tc>
        <w:tc>
          <w:tcPr>
            <w:gridSpan w:val="6"/>
            <w:tcW w:w="3049"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ascii="宋体" w:hAnsi="宋体"/>
                <w:sz w:val="21"/>
                <w:szCs w:val="21"/>
                <w:highlight w:val="none"/>
              </w:rPr>
              <w:t xml:space="preserve">+</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）+（4）</w:t>
            </w:r>
            <w:r>
              <w:rPr>
                <w:rFonts w:hint="eastAsia" w:ascii="宋体" w:hAnsi="宋体"/>
                <w:sz w:val="21"/>
                <w:szCs w:val="21"/>
                <w:highlight w:val="none"/>
              </w:rPr>
            </w:r>
            <w:r/>
          </w:p>
        </w:tc>
        <w:tc>
          <w:tcPr>
            <w:gridSpan w:val="2"/>
            <w:tcW w:w="2105"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sz w:val="21"/>
                <w:szCs w:val="21"/>
                <w:highlight w:val="none"/>
              </w:rPr>
            </w:pPr>
            <w:r>
              <w:rPr>
                <w:rFonts w:ascii="宋体" w:hAnsi="宋体"/>
                <w:b/>
                <w:sz w:val="21"/>
                <w:szCs w:val="21"/>
                <w:highlight w:val="none"/>
              </w:rPr>
              <w:t xml:space="preserve">此项结果四舍五入，取小数点后两位</w:t>
            </w:r>
            <w:r>
              <w:rPr>
                <w:rFonts w:hint="eastAsia" w:ascii="宋体" w:hAnsi="宋体"/>
                <w:sz w:val="21"/>
                <w:szCs w:val="21"/>
                <w:highlight w:val="none"/>
              </w:rPr>
            </w:r>
            <w:r/>
          </w:p>
        </w:tc>
      </w:tr>
      <w:tr>
        <w:trPr>
          <w:trHeight w:val="363"/>
        </w:trPr>
        <w:tc>
          <w:tcPr>
            <w:gridSpan w:val="3"/>
            <w:tcW w:w="2609" w:type="dxa"/>
            <w:vAlign w:val="center"/>
            <w:textDirection w:val="lrTb"/>
            <w:noWrap w:val="false"/>
          </w:tcPr>
          <w:p>
            <w:pPr>
              <w:pStyle w:val="815"/>
              <w:jc w:val="center"/>
              <w:rPr>
                <w:rFonts w:hint="eastAsia" w:ascii="宋体" w:hAnsi="宋体"/>
                <w:b/>
                <w:sz w:val="21"/>
                <w:szCs w:val="21"/>
                <w:highlight w:val="none"/>
              </w:rPr>
            </w:pPr>
            <w:r>
              <w:rPr>
                <w:rFonts w:hint="eastAsia" w:ascii="宋体" w:hAnsi="宋体"/>
                <w:b/>
                <w:sz w:val="21"/>
                <w:szCs w:val="21"/>
                <w:highlight w:val="none"/>
                <w:lang w:val="en-US" w:eastAsia="zh-CN"/>
              </w:rPr>
              <w:t xml:space="preserve">36个月保安服务费</w:t>
            </w:r>
            <w:r>
              <w:rPr>
                <w:rFonts w:hint="eastAsia" w:ascii="宋体" w:hAnsi="宋体"/>
                <w:b/>
                <w:sz w:val="21"/>
                <w:szCs w:val="21"/>
                <w:highlight w:val="none"/>
              </w:rPr>
              <w:t xml:space="preserve">总计（</w:t>
            </w:r>
            <w:r>
              <w:rPr>
                <w:rFonts w:hint="eastAsia" w:ascii="宋体" w:hAnsi="宋体"/>
                <w:b/>
                <w:sz w:val="21"/>
                <w:szCs w:val="21"/>
                <w:highlight w:val="none"/>
                <w:lang w:val="en-US" w:eastAsia="zh-CN"/>
              </w:rPr>
              <w:t xml:space="preserve">元</w:t>
            </w:r>
            <w:r>
              <w:rPr>
                <w:rFonts w:hint="eastAsia" w:ascii="宋体" w:hAnsi="宋体"/>
                <w:b/>
                <w:sz w:val="21"/>
                <w:szCs w:val="21"/>
                <w:highlight w:val="none"/>
              </w:rPr>
              <w:t xml:space="preserve">）</w:t>
            </w:r>
            <w:r>
              <w:rPr>
                <w:rFonts w:hint="eastAsia" w:ascii="宋体" w:hAnsi="宋体"/>
                <w:b/>
                <w:sz w:val="21"/>
                <w:szCs w:val="21"/>
                <w:highlight w:val="none"/>
              </w:rPr>
            </w:r>
            <w:r/>
          </w:p>
        </w:tc>
        <w:tc>
          <w:tcPr>
            <w:gridSpan w:val="8"/>
            <w:tcW w:w="5154" w:type="dxa"/>
            <w:vAlign w:val="center"/>
            <w:textDirection w:val="lrTb"/>
            <w:noWrap w:val="false"/>
          </w:tcPr>
          <w:p>
            <w:pPr>
              <w:pStyle w:val="815"/>
              <w:jc w:val="left"/>
              <w:rPr>
                <w:rFonts w:hint="eastAsia" w:ascii="宋体" w:hAnsi="宋体"/>
                <w:sz w:val="21"/>
                <w:szCs w:val="21"/>
                <w:highlight w:val="none"/>
              </w:rPr>
            </w:pPr>
            <w:r>
              <w:rPr>
                <w:rFonts w:hint="eastAsia" w:ascii="宋体" w:hAnsi="宋体"/>
                <w:sz w:val="21"/>
                <w:szCs w:val="21"/>
                <w:highlight w:val="none"/>
              </w:rPr>
            </w:r>
            <w:r/>
          </w:p>
        </w:tc>
        <w:tc>
          <w:tcPr>
            <w:tcW w:w="817" w:type="dxa"/>
            <w:vAlign w:val="center"/>
            <w:textDirection w:val="lrTb"/>
            <w:noWrap w:val="false"/>
          </w:tcPr>
          <w:p>
            <w:pPr>
              <w:pStyle w:val="815"/>
              <w:jc w:val="center"/>
              <w:rPr>
                <w:rFonts w:hint="eastAsia" w:ascii="宋体" w:hAnsi="宋体"/>
                <w:b/>
                <w:sz w:val="21"/>
                <w:szCs w:val="21"/>
                <w:highlight w:val="none"/>
              </w:rPr>
            </w:pPr>
            <w:r>
              <w:rPr>
                <w:rFonts w:ascii="宋体" w:hAnsi="宋体"/>
                <w:b/>
                <w:sz w:val="21"/>
                <w:szCs w:val="21"/>
                <w:highlight w:val="none"/>
              </w:rPr>
              <w:t xml:space="preserve">此项结果四舍五入，取小数点后两位</w:t>
            </w:r>
            <w:r>
              <w:rPr>
                <w:rFonts w:hint="eastAsia" w:ascii="宋体" w:hAnsi="宋体"/>
                <w:b/>
                <w:sz w:val="21"/>
                <w:szCs w:val="21"/>
                <w:highlight w:val="none"/>
              </w:rPr>
            </w:r>
            <w:r/>
          </w:p>
        </w:tc>
      </w:tr>
    </w:tbl>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815"/>
        <w:jc w:val="both"/>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b/>
          <w:bCs/>
          <w:color w:val="000000"/>
          <w:sz w:val="24"/>
          <w:highlight w:val="none"/>
        </w:rPr>
        <w:t xml:space="preserve">如果不提供</w:t>
      </w:r>
      <w:r>
        <w:rPr>
          <w:rFonts w:hint="eastAsia" w:ascii="宋体" w:hAnsi="宋体"/>
          <w:b/>
          <w:bCs/>
          <w:color w:val="000000"/>
          <w:sz w:val="24"/>
          <w:highlight w:val="none"/>
        </w:rPr>
        <w:t xml:space="preserve">明细</w:t>
      </w:r>
      <w:r>
        <w:rPr>
          <w:rFonts w:ascii="宋体" w:hAnsi="宋体"/>
          <w:b/>
          <w:bCs/>
          <w:color w:val="000000"/>
          <w:sz w:val="24"/>
          <w:highlight w:val="none"/>
        </w:rPr>
        <w:t xml:space="preserve">报价将视为没有实质性响应</w:t>
      </w:r>
      <w:r>
        <w:rPr>
          <w:rFonts w:hint="eastAsia" w:ascii="宋体" w:hAnsi="宋体"/>
          <w:b/>
          <w:bCs/>
          <w:color w:val="000000"/>
          <w:sz w:val="24"/>
          <w:highlight w:val="none"/>
          <w:lang w:val="en-US" w:eastAsia="zh-CN"/>
        </w:rPr>
        <w:t xml:space="preserve">采购</w:t>
      </w:r>
      <w:r>
        <w:rPr>
          <w:rFonts w:ascii="宋体" w:hAnsi="宋体"/>
          <w:b/>
          <w:bCs/>
          <w:color w:val="000000"/>
          <w:sz w:val="24"/>
          <w:highlight w:val="none"/>
        </w:rPr>
        <w:t xml:space="preserve">文件。</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2、本表行数可以按照项目分项情况增加。</w:t>
      </w:r>
      <w:r>
        <w:rPr>
          <w:rFonts w:ascii="宋体" w:hAnsi="宋体"/>
          <w:color w:val="000000"/>
          <w:sz w:val="24"/>
          <w:highlight w:val="none"/>
        </w:rPr>
        <w:t xml:space="preserve">各项的详细</w:t>
      </w:r>
      <w:r>
        <w:rPr>
          <w:rFonts w:hint="eastAsia" w:ascii="宋体" w:hAnsi="宋体"/>
          <w:color w:val="000000"/>
          <w:sz w:val="24"/>
          <w:highlight w:val="none"/>
        </w:rPr>
        <w:t xml:space="preserve">服务内容如表格中填写不下的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3、相关要求：</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★（1）本项目总配备人数不少于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人，周末在岗人数不少于</w:t>
      </w:r>
      <w:r>
        <w:rPr>
          <w:rFonts w:hint="eastAsia" w:ascii="宋体" w:hAnsi="宋体" w:eastAsia="宋体" w:cs="Times New Roman"/>
          <w:color w:val="000000"/>
          <w:sz w:val="24"/>
          <w:highlight w:val="none"/>
          <w:lang w:val="en-US" w:eastAsia="zh-CN"/>
        </w:rPr>
        <w:t xml:space="preserve">1</w:t>
      </w:r>
      <w:r>
        <w:rPr>
          <w:rFonts w:hint="eastAsia" w:ascii="宋体" w:hAnsi="宋体"/>
          <w:color w:val="000000"/>
          <w:sz w:val="24"/>
          <w:highlight w:val="none"/>
        </w:rPr>
        <w:t xml:space="preserve">人、法定节假日在岗人数不少于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人，高温费缴纳人数不少于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人。</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★（2）工资不得低于最低工资标准每人每月2490元；社保月缴费基数不得低于4952元，社保月缴费比例不低于2</w:t>
      </w:r>
      <w:r>
        <w:rPr>
          <w:rFonts w:hint="eastAsia" w:ascii="宋体" w:hAnsi="宋体"/>
          <w:color w:val="000000"/>
          <w:sz w:val="24"/>
          <w:highlight w:val="none"/>
          <w:lang w:val="en-US" w:eastAsia="zh-CN"/>
        </w:rPr>
        <w:t xml:space="preserve">5.7</w:t>
      </w:r>
      <w:r>
        <w:rPr>
          <w:rFonts w:hint="eastAsia" w:ascii="宋体" w:hAnsi="宋体"/>
          <w:color w:val="000000"/>
          <w:sz w:val="24"/>
          <w:highlight w:val="none"/>
        </w:rPr>
        <w:t xml:space="preserve">%；高温费按不低于每人每年1200元（6-9月）计算；法定节假日加班费不低于每人每年2490/21.75*3*13，周末加班费不低于每人每年2490/21.75*2*</w:t>
      </w:r>
      <w:r>
        <w:rPr>
          <w:rFonts w:hint="eastAsia" w:ascii="宋体" w:hAnsi="宋体" w:eastAsia="宋体" w:cs="Times New Roman"/>
          <w:color w:val="000000"/>
          <w:sz w:val="24"/>
          <w:highlight w:val="none"/>
          <w:lang w:val="en-US" w:eastAsia="zh-CN"/>
        </w:rPr>
        <w:t xml:space="preserve">52</w:t>
      </w:r>
      <w:r>
        <w:rPr>
          <w:rFonts w:hint="eastAsia" w:ascii="宋体" w:hAnsi="宋体"/>
          <w:color w:val="000000"/>
          <w:sz w:val="24"/>
          <w:highlight w:val="none"/>
        </w:rPr>
        <w:t xml:space="preserve">；税率不低于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★（3）报价时必须核算不少于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人的职工社会保险的费用。未核算入报价的，视为无效报价。</w:t>
      </w:r>
      <w:r>
        <w:rPr>
          <w:rFonts w:hint="eastAsia" w:ascii="宋体" w:hAnsi="宋体"/>
          <w:color w:val="000000"/>
          <w:sz w:val="24"/>
          <w:highlight w:val="none"/>
        </w:rPr>
      </w:r>
      <w:r/>
    </w:p>
    <w:p>
      <w:pPr>
        <w:pStyle w:val="815"/>
        <w:ind w:firstLine="480"/>
        <w:jc w:val="both"/>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（4）耗材费用包括所需设备、工具、物料、折旧等完成本项目所用的耗材费用。</w:t>
      </w:r>
      <w:r>
        <w:rPr>
          <w:rFonts w:hint="eastAsia" w:ascii="宋体" w:hAnsi="宋体"/>
          <w:color w:val="000000"/>
          <w:sz w:val="24"/>
          <w:highlight w:val="none"/>
        </w:rPr>
      </w:r>
      <w:r/>
    </w:p>
    <w:p>
      <w:pPr>
        <w:pStyle w:val="815"/>
        <w:ind w:firstLine="480"/>
        <w:jc w:val="both"/>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（5）企业费用包括福利、服装、培训、管理、利润、办公费、岗位补贴、通讯费、工会会费、政策风险、物价风险等一切其他费用。</w:t>
      </w:r>
      <w:r>
        <w:rPr>
          <w:rFonts w:hint="eastAsia" w:ascii="宋体" w:hAnsi="宋体"/>
          <w:color w:val="000000"/>
          <w:sz w:val="24"/>
          <w:highlight w:val="none"/>
        </w:rPr>
      </w:r>
      <w:r/>
    </w:p>
    <w:p>
      <w:pPr>
        <w:pStyle w:val="815"/>
        <w:ind w:firstLine="480"/>
        <w:jc w:val="both"/>
        <w:spacing w:line="400" w:lineRule="exact"/>
        <w:rPr>
          <w:rFonts w:ascii="宋体" w:hAnsi="宋体" w:eastAsia="宋体" w:cs="Times New Roman"/>
          <w:b/>
          <w:bCs w:val="0"/>
          <w:color w:val="000000"/>
          <w:sz w:val="24"/>
          <w:highlight w:val="none"/>
          <w:lang w:val="en-US" w:eastAsia="zh-CN"/>
        </w:rPr>
      </w:pPr>
      <w:r>
        <w:rPr>
          <w:rFonts w:ascii="宋体" w:hAnsi="宋体" w:eastAsia="宋体" w:cs="Times New Roman"/>
          <w:b/>
          <w:bCs w:val="0"/>
          <w:color w:val="000000"/>
          <w:sz w:val="24"/>
          <w:highlight w:val="none"/>
          <w:lang w:val="en-US" w:eastAsia="zh-CN"/>
        </w:rPr>
      </w:r>
      <w:r/>
    </w:p>
    <w:p>
      <w:pPr>
        <w:pStyle w:val="815"/>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15"/>
        <w:ind w:firstLine="480"/>
        <w:jc w:val="right"/>
        <w:keepLines w:val="0"/>
        <w:keepNext w:val="0"/>
        <w:pageBreakBefore w:val="0"/>
        <w:spacing w:line="360" w:lineRule="auto"/>
        <w:widowControl w:val="off"/>
        <w:rPr>
          <w:sz w:val="24"/>
          <w:highlight w:val="none"/>
          <w:lang w:val="zh-CN"/>
        </w:rPr>
      </w:pPr>
      <w:r>
        <w:rPr>
          <w:sz w:val="24"/>
          <w:highlight w:val="none"/>
        </w:rPr>
        <w:t xml:space="preserve">供应商名称（</w:t>
      </w:r>
      <w:r>
        <w:rPr>
          <w:rFonts w:ascii="Times New Roman" w:hAnsi="Times New Roman" w:cs="Times New Roman"/>
          <w:bCs/>
          <w:color w:val="000000"/>
          <w:sz w:val="24"/>
          <w:highlight w:val="none"/>
        </w:rPr>
        <w:t xml:space="preserve">加盖CA电子公章</w:t>
      </w:r>
      <w:r>
        <w:rPr>
          <w:sz w:val="24"/>
          <w:highlight w:val="none"/>
        </w:rPr>
        <w:t xml:space="preserve">）</w:t>
      </w:r>
      <w:r>
        <w:rPr>
          <w:sz w:val="24"/>
          <w:highlight w:val="none"/>
          <w:lang w:val="zh-CN"/>
        </w:rPr>
        <w:t xml:space="preserve">：____________</w:t>
      </w:r>
      <w:r>
        <w:rPr>
          <w:sz w:val="24"/>
          <w:highlight w:val="none"/>
          <w:lang w:val="zh-CN"/>
        </w:rPr>
      </w:r>
      <w:r/>
    </w:p>
    <w:p>
      <w:pPr>
        <w:pStyle w:val="815"/>
        <w:ind w:firstLine="3840"/>
        <w:spacing w:line="360" w:lineRule="auto"/>
        <w:tabs>
          <w:tab w:val="left" w:pos="5580" w:leader="none"/>
        </w:tabs>
        <w:rPr>
          <w:rFonts w:ascii="宋体" w:hAnsi="宋体"/>
          <w:color w:val="000000"/>
          <w:sz w:val="24"/>
          <w:szCs w:val="20"/>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sz w:val="24"/>
          <w:szCs w:val="20"/>
          <w:highlight w:val="none"/>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15"/>
        <w:jc w:val="center"/>
        <w:spacing w:line="360" w:lineRule="auto"/>
        <w:tabs>
          <w:tab w:val="left" w:pos="5580" w:leader="none"/>
        </w:tabs>
        <w:rPr>
          <w:rFonts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四-5、承诺书</w:t>
      </w:r>
      <w:r>
        <w:rPr>
          <w:rFonts w:ascii="Times New Roman" w:hAnsi="Times New Roman" w:eastAsia="宋体" w:cs="Times New Roman"/>
          <w:b/>
          <w:color w:val="000000"/>
          <w:sz w:val="32"/>
          <w:szCs w:val="32"/>
          <w:highlight w:val="none"/>
          <w:lang w:val="en-US" w:eastAsia="zh-CN"/>
        </w:rPr>
      </w:r>
      <w:r/>
    </w:p>
    <w:p>
      <w:pPr>
        <w:pStyle w:val="815"/>
        <w:jc w:val="center"/>
        <w:spacing w:line="360" w:lineRule="auto"/>
        <w:tabs>
          <w:tab w:val="left" w:pos="5580" w:leader="none"/>
        </w:tabs>
        <w:rPr>
          <w:rFonts w:hint="eastAsia" w:ascii="Times New Roman" w:hAnsi="Times New Roman" w:eastAsia="宋体" w:cs="Times New Roman"/>
          <w:b/>
          <w:color w:val="000000"/>
          <w:sz w:val="32"/>
          <w:szCs w:val="32"/>
          <w:highlight w:val="none"/>
          <w:lang w:val="en-US" w:eastAsia="zh-CN"/>
        </w:rPr>
      </w:pPr>
      <w:r>
        <w:rPr>
          <w:rFonts w:hint="eastAsia" w:ascii="Times New Roman" w:hAnsi="Times New Roman" w:eastAsia="宋体" w:cs="Times New Roman"/>
          <w:b/>
          <w:color w:val="000000"/>
          <w:sz w:val="32"/>
          <w:szCs w:val="32"/>
          <w:highlight w:val="none"/>
          <w:lang w:val="en-US" w:eastAsia="zh-CN"/>
        </w:rPr>
        <w:t xml:space="preserve">日常零星维修费承诺书</w:t>
      </w:r>
      <w:r>
        <w:rPr>
          <w:rFonts w:hint="eastAsia" w:ascii="Times New Roman" w:hAnsi="Times New Roman" w:eastAsia="宋体" w:cs="Times New Roman"/>
          <w:b/>
          <w:color w:val="000000"/>
          <w:sz w:val="32"/>
          <w:szCs w:val="32"/>
          <w:highlight w:val="none"/>
          <w:lang w:val="en-US" w:eastAsia="zh-CN"/>
        </w:rPr>
      </w:r>
      <w:r/>
    </w:p>
    <w:p>
      <w:pPr>
        <w:pStyle w:val="815"/>
        <w:jc w:val="both"/>
        <w:keepLines w:val="0"/>
        <w:keepNext w:val="0"/>
        <w:pageBreakBefore w:val="0"/>
        <w:spacing w:line="360" w:lineRule="auto"/>
        <w:widowControl w:val="off"/>
        <w:tabs>
          <w:tab w:val="left" w:pos="5580" w:leader="none"/>
        </w:tabs>
        <w:rPr>
          <w:rFonts w:hint="eastAsia" w:ascii="Times New Roman" w:hAnsi="Times New Roman" w:eastAsia="宋体" w:cs="Times New Roman"/>
          <w:b w:val="0"/>
          <w:bCs/>
          <w:color w:val="000000"/>
          <w:sz w:val="28"/>
          <w:szCs w:val="28"/>
          <w:highlight w:val="none"/>
          <w:lang w:val="en-US" w:eastAsia="zh-CN"/>
        </w:rPr>
      </w:pPr>
      <w:r>
        <w:rPr>
          <w:rFonts w:hint="eastAsia" w:ascii="Times New Roman" w:hAnsi="Times New Roman" w:eastAsia="宋体" w:cs="Times New Roman"/>
          <w:b w:val="0"/>
          <w:bCs/>
          <w:color w:val="000000"/>
          <w:sz w:val="28"/>
          <w:szCs w:val="28"/>
          <w:highlight w:val="none"/>
          <w:lang w:val="en-US" w:eastAsia="zh-CN"/>
        </w:rPr>
        <w:t xml:space="preserve">我方承诺如下：</w:t>
      </w:r>
      <w:r>
        <w:rPr>
          <w:rFonts w:hint="eastAsia" w:ascii="Times New Roman" w:hAnsi="Times New Roman" w:eastAsia="宋体" w:cs="Times New Roman"/>
          <w:b w:val="0"/>
          <w:bCs/>
          <w:color w:val="000000"/>
          <w:sz w:val="28"/>
          <w:szCs w:val="28"/>
          <w:highlight w:val="none"/>
          <w:lang w:val="en-US" w:eastAsia="zh-CN"/>
        </w:rPr>
      </w:r>
      <w:r/>
    </w:p>
    <w:p>
      <w:pPr>
        <w:pStyle w:val="815"/>
        <w:numPr>
          <w:ilvl w:val="0"/>
          <w:numId w:val="0"/>
        </w:numPr>
        <w:ind w:firstLine="560"/>
        <w:jc w:val="both"/>
        <w:keepLines w:val="0"/>
        <w:keepNext w:val="0"/>
        <w:pageBreakBefore w:val="0"/>
        <w:spacing w:line="360" w:lineRule="auto"/>
        <w:widowControl w:val="off"/>
        <w:tabs>
          <w:tab w:val="left" w:pos="5580" w:leader="none"/>
        </w:tabs>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1、我方已知晓日常零星维修费（包含材料费）为保安服务费*3%。</w:t>
      </w:r>
      <w:r>
        <w:rPr>
          <w:rFonts w:ascii="宋体" w:hAnsi="宋体" w:eastAsia="宋体" w:cs="宋体"/>
          <w:sz w:val="28"/>
          <w:szCs w:val="28"/>
          <w:highlight w:val="none"/>
          <w:lang w:val="en-US" w:eastAsia="zh-CN"/>
        </w:rPr>
      </w:r>
      <w:r/>
    </w:p>
    <w:p>
      <w:pPr>
        <w:pStyle w:val="815"/>
        <w:numPr>
          <w:ilvl w:val="0"/>
          <w:numId w:val="0"/>
        </w:numPr>
        <w:ind w:firstLine="560"/>
        <w:jc w:val="both"/>
        <w:keepLines w:val="0"/>
        <w:keepNext w:val="0"/>
        <w:pageBreakBefore w:val="0"/>
        <w:spacing w:line="360" w:lineRule="auto"/>
        <w:widowControl w:val="off"/>
        <w:tabs>
          <w:tab w:val="left" w:pos="5580" w:leader="none"/>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2、我方已知晓日常零星维修费的结算程序为：我方发现维修事项后上报采购人，经采购人确认后，由我方提报日常零星维修费用清单；维修完成后按照审计要求向采购人提交结算审计资料，供审计单位审核，据实结算。</w:t>
      </w:r>
      <w:r>
        <w:rPr>
          <w:rFonts w:hint="eastAsia" w:ascii="宋体" w:hAnsi="宋体" w:eastAsia="宋体" w:cs="宋体"/>
          <w:sz w:val="28"/>
          <w:szCs w:val="28"/>
          <w:highlight w:val="none"/>
          <w:lang w:val="en-US" w:eastAsia="zh-CN"/>
        </w:rPr>
      </w:r>
      <w:r/>
    </w:p>
    <w:p>
      <w:pPr>
        <w:pStyle w:val="815"/>
        <w:numPr>
          <w:ilvl w:val="0"/>
          <w:numId w:val="0"/>
        </w:numPr>
        <w:ind w:firstLine="560"/>
        <w:jc w:val="both"/>
        <w:keepLines w:val="0"/>
        <w:keepNext w:val="0"/>
        <w:pageBreakBefore w:val="0"/>
        <w:spacing w:line="360" w:lineRule="auto"/>
        <w:widowControl w:val="off"/>
        <w:tabs>
          <w:tab w:val="left" w:pos="5580" w:leader="none"/>
        </w:tabs>
        <w:rPr>
          <w:rFonts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3、我方承诺：我方派出的日常零星维修操作人员均按照相关行业管理要求，持证上岗，并服从采购人的现场管理。</w:t>
      </w:r>
      <w:r>
        <w:rPr>
          <w:rFonts w:ascii="宋体" w:hAnsi="宋体" w:eastAsia="宋体" w:cs="宋体"/>
          <w:sz w:val="28"/>
          <w:szCs w:val="28"/>
          <w:highlight w:val="none"/>
          <w:lang w:val="en-US" w:eastAsia="zh-CN"/>
        </w:rPr>
      </w:r>
      <w:r/>
    </w:p>
    <w:p>
      <w:pPr>
        <w:pStyle w:val="815"/>
        <w:numPr>
          <w:ilvl w:val="0"/>
          <w:numId w:val="0"/>
        </w:numPr>
        <w:jc w:val="both"/>
        <w:spacing w:line="360" w:lineRule="auto"/>
        <w:tabs>
          <w:tab w:val="left" w:pos="5580" w:leader="none"/>
        </w:tabs>
        <w:rPr>
          <w:rFonts w:ascii="宋体" w:hAnsi="宋体" w:eastAsia="宋体" w:cs="宋体"/>
          <w:sz w:val="24"/>
          <w:szCs w:val="24"/>
          <w:highlight w:val="green"/>
          <w:lang w:val="en-US" w:eastAsia="zh-CN"/>
        </w:rPr>
      </w:pPr>
      <w:r>
        <w:rPr>
          <w:rFonts w:ascii="宋体" w:hAnsi="宋体" w:eastAsia="宋体" w:cs="宋体"/>
          <w:sz w:val="24"/>
          <w:szCs w:val="24"/>
          <w:highlight w:val="green"/>
          <w:lang w:val="en-US" w:eastAsia="zh-CN"/>
        </w:rPr>
      </w:r>
      <w:r/>
    </w:p>
    <w:p>
      <w:pPr>
        <w:pStyle w:val="815"/>
        <w:ind w:firstLine="384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15"/>
        <w:ind w:firstLine="480"/>
        <w:spacing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815"/>
        <w:ind w:firstLine="480"/>
        <w:jc w:val="right"/>
        <w:keepLines w:val="0"/>
        <w:keepNext w:val="0"/>
        <w:pageBreakBefore w:val="0"/>
        <w:spacing w:line="360" w:lineRule="auto"/>
        <w:widowControl w:val="off"/>
        <w:rPr>
          <w:sz w:val="24"/>
          <w:lang w:val="zh-CN"/>
        </w:rPr>
      </w:pPr>
      <w:r>
        <w:rPr>
          <w:sz w:val="24"/>
        </w:rPr>
        <w:t xml:space="preserve">供应商名称（</w:t>
      </w:r>
      <w:r>
        <w:rPr>
          <w:rFonts w:ascii="Times New Roman" w:hAnsi="Times New Roman" w:cs="Times New Roman"/>
          <w:bCs/>
          <w:color w:val="000000"/>
          <w:sz w:val="24"/>
          <w:highlight w:val="none"/>
        </w:rPr>
        <w:t xml:space="preserve">加盖CA电子公章</w:t>
      </w:r>
      <w:r>
        <w:rPr>
          <w:sz w:val="24"/>
        </w:rPr>
        <w:t xml:space="preserve">）</w:t>
      </w:r>
      <w:r>
        <w:rPr>
          <w:sz w:val="24"/>
          <w:lang w:val="zh-CN"/>
        </w:rPr>
        <w:t xml:space="preserve">：____________</w:t>
      </w:r>
      <w:r>
        <w:rPr>
          <w:sz w:val="24"/>
          <w:lang w:val="zh-CN"/>
        </w:rPr>
      </w:r>
      <w:r/>
    </w:p>
    <w:p>
      <w:pPr>
        <w:pStyle w:val="815"/>
        <w:ind w:firstLine="3840"/>
        <w:spacing w:line="360" w:lineRule="auto"/>
        <w:tabs>
          <w:tab w:val="left" w:pos="5580" w:leader="none"/>
        </w:tabs>
        <w:rPr>
          <w:rFonts w:ascii="宋体" w:hAnsi="宋体"/>
          <w:color w:val="000000"/>
          <w:sz w:val="24"/>
          <w:szCs w:val="20"/>
          <w:highlight w:val="none"/>
        </w:rPr>
        <w:sectPr>
          <w:footnotePr/>
          <w:endnotePr/>
          <w:type w:val="nextPage"/>
          <w:pgSz w:w="11906" w:h="16838" w:orient="portrait"/>
          <w:pgMar w:top="1134" w:right="1134" w:bottom="1134" w:left="1701" w:header="851" w:footer="850" w:gutter="0"/>
          <w:cols w:num="1" w:sep="0" w:space="1701" w:equalWidth="1"/>
          <w:docGrid w:linePitch="360"/>
          <w:titlePg/>
        </w:sectPr>
      </w:pPr>
      <w:r>
        <w:rPr>
          <w:sz w:val="24"/>
          <w:szCs w:val="20"/>
        </w:rPr>
        <w:t xml:space="preserve">日期：_____年______月______日</w:t>
      </w:r>
      <w:r>
        <w:rPr>
          <w:rFonts w:ascii="宋体" w:hAnsi="宋体"/>
          <w:color w:val="000000"/>
          <w:sz w:val="24"/>
          <w:szCs w:val="20"/>
          <w:highlight w:val="none"/>
        </w:rPr>
        <w:t xml:space="preserve"> </w:t>
      </w:r>
      <w:r>
        <w:rPr>
          <w:rFonts w:ascii="宋体" w:hAnsi="宋体"/>
          <w:color w:val="000000"/>
          <w:sz w:val="24"/>
          <w:szCs w:val="2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hint="eastAsia" w:ascii="Times New Roman" w:hAnsi="Times New Roman" w:cs="Times New Roman"/>
          <w:b/>
          <w:color w:val="000000"/>
          <w:sz w:val="32"/>
          <w:szCs w:val="32"/>
          <w:highlight w:val="none"/>
          <w:lang w:val="en-US" w:eastAsia="zh-CN"/>
        </w:rPr>
        <w:t xml:space="preserve">五</w:t>
      </w:r>
      <w:r>
        <w:rPr>
          <w:rFonts w:ascii="Times New Roman" w:hAnsi="Times New Roman" w:cs="Times New Roman"/>
          <w:b/>
          <w:color w:val="000000"/>
          <w:sz w:val="32"/>
          <w:szCs w:val="32"/>
          <w:highlight w:val="none"/>
        </w:rPr>
        <w:t xml:space="preserve">、中小企业声明函（实质性格式）</w:t>
      </w:r>
      <w:r>
        <w:rPr>
          <w:rFonts w:ascii="Times New Roman" w:hAnsi="Times New Roman" w:cs="Times New Roman"/>
          <w:b/>
          <w:color w:val="000000"/>
          <w:sz w:val="32"/>
          <w:szCs w:val="32"/>
          <w:highlight w:val="none"/>
        </w:rPr>
      </w:r>
      <w:r/>
    </w:p>
    <w:p>
      <w:pPr>
        <w:pStyle w:val="1066"/>
        <w:ind w:firstLine="0"/>
        <w:rPr>
          <w:rFonts w:ascii="Times New Roman" w:hAnsi="Times New Roman" w:cs="Times New Roman"/>
          <w:color w:val="000000"/>
          <w:highlight w:val="none"/>
        </w:rPr>
      </w:pPr>
      <w:r/>
      <w:bookmarkStart w:id="311" w:name="_Toc311189788"/>
      <w:r>
        <w:rPr>
          <w:rFonts w:ascii="Times New Roman" w:hAnsi="Times New Roman" w:cs="Times New Roman"/>
          <w:color w:val="000000"/>
          <w:highlight w:val="none"/>
        </w:rPr>
      </w:r>
      <w:r/>
    </w:p>
    <w:p>
      <w:pPr>
        <w:pStyle w:val="815"/>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中小企业声明函（工程、服务）格式</w:t>
      </w:r>
      <w:r>
        <w:rPr>
          <w:b/>
          <w:bCs/>
          <w:color w:val="000000"/>
          <w:sz w:val="36"/>
          <w:szCs w:val="36"/>
          <w:highlight w:val="none"/>
        </w:rPr>
      </w:r>
      <w:r/>
    </w:p>
    <w:p>
      <w:pPr>
        <w:pStyle w:val="81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06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采购文件</w:t>
      </w:r>
      <w:r>
        <w:rPr>
          <w:rFonts w:hint="eastAsia" w:ascii="宋体" w:hAnsi="宋体" w:eastAsia="宋体" w:cs="楷体"/>
          <w:color w:val="000000"/>
          <w:sz w:val="24"/>
          <w:szCs w:val="24"/>
          <w:highlight w:val="none"/>
        </w:rPr>
        <w:t xml:space="preserve">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6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采购文件</w:t>
      </w:r>
      <w:r>
        <w:rPr>
          <w:rFonts w:hint="eastAsia" w:ascii="宋体" w:hAnsi="宋体" w:eastAsia="宋体" w:cs="楷体"/>
          <w:color w:val="000000"/>
          <w:sz w:val="24"/>
          <w:szCs w:val="24"/>
          <w:highlight w:val="none"/>
        </w:rPr>
        <w:t xml:space="preserve">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06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066"/>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815"/>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815"/>
        <w:spacing w:line="360" w:lineRule="auto"/>
        <w:rPr>
          <w:color w:val="000000"/>
          <w:spacing w:val="6"/>
          <w:sz w:val="24"/>
          <w:highlight w:val="none"/>
        </w:rPr>
      </w:pPr>
      <w:r>
        <w:rPr>
          <w:color w:val="000000"/>
          <w:spacing w:val="6"/>
          <w:sz w:val="24"/>
          <w:highlight w:val="none"/>
        </w:rPr>
      </w:r>
      <w:r/>
    </w:p>
    <w:p>
      <w:pPr>
        <w:pStyle w:val="815"/>
        <w:ind w:right="360" w:firstLine="480"/>
        <w:jc w:val="right"/>
        <w:spacing w:line="360" w:lineRule="auto"/>
        <w:rPr>
          <w:color w:val="000000"/>
          <w:sz w:val="24"/>
          <w:highlight w:val="none"/>
        </w:rPr>
      </w:pPr>
      <w:r>
        <w:rPr>
          <w:color w:val="000000"/>
          <w:sz w:val="24"/>
          <w:highlight w:val="none"/>
        </w:rPr>
      </w:r>
      <w:r/>
    </w:p>
    <w:p>
      <w:pPr>
        <w:pStyle w:val="815"/>
        <w:ind w:right="360" w:firstLine="480"/>
        <w:jc w:val="right"/>
        <w:spacing w:line="360" w:lineRule="auto"/>
        <w:rPr>
          <w:color w:val="000000"/>
          <w:sz w:val="24"/>
          <w:highlight w:val="none"/>
        </w:rPr>
      </w:pPr>
      <w:r>
        <w:rPr>
          <w:color w:val="000000"/>
          <w:sz w:val="24"/>
          <w:highlight w:val="none"/>
        </w:rPr>
        <w:t xml:space="preserve">企业名称（</w:t>
      </w:r>
      <w:r>
        <w:rPr>
          <w:rFonts w:hint="eastAsia" w:ascii="宋体" w:hAnsi="宋体" w:cs="楷体"/>
          <w:color w:val="000000"/>
          <w:sz w:val="24"/>
          <w:highlight w:val="none"/>
        </w:rPr>
        <w:t xml:space="preserve">加盖CA电子公章</w:t>
      </w:r>
      <w:r>
        <w:rPr>
          <w:color w:val="000000"/>
          <w:sz w:val="24"/>
          <w:highlight w:val="none"/>
        </w:rPr>
        <w:t xml:space="preserve">）：________</w:t>
      </w:r>
      <w:r>
        <w:rPr>
          <w:color w:val="000000"/>
          <w:sz w:val="24"/>
          <w:highlight w:val="none"/>
        </w:rPr>
      </w:r>
      <w:r/>
    </w:p>
    <w:p>
      <w:pPr>
        <w:pStyle w:val="815"/>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15"/>
        <w:jc w:val="left"/>
        <w:rPr>
          <w:color w:val="000000"/>
          <w:sz w:val="24"/>
          <w:szCs w:val="21"/>
          <w:highlight w:val="none"/>
        </w:rPr>
      </w:pPr>
      <w:r>
        <w:rPr>
          <w:color w:val="000000"/>
          <w:sz w:val="24"/>
          <w:szCs w:val="21"/>
          <w:highlight w:val="none"/>
        </w:rPr>
      </w:r>
      <w:r/>
    </w:p>
    <w:p>
      <w:pPr>
        <w:pStyle w:val="815"/>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15"/>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bCs/>
          <w:color w:val="000000"/>
          <w:highlight w:val="none"/>
        </w:rPr>
        <w:br w:type="page" w:clear="all"/>
      </w:r>
      <w:r>
        <w:rPr>
          <w:rFonts w:hint="eastAsia" w:ascii="Times New Roman" w:hAnsi="Times New Roman" w:cs="Times New Roman"/>
          <w:b/>
          <w:color w:val="000000"/>
          <w:sz w:val="32"/>
          <w:szCs w:val="32"/>
          <w:highlight w:val="none"/>
          <w:lang w:val="en-US" w:eastAsia="zh-CN"/>
        </w:rPr>
        <w:t xml:space="preserve">六</w:t>
      </w:r>
      <w:r>
        <w:rPr>
          <w:rFonts w:ascii="Times New Roman" w:hAnsi="Times New Roman" w:cs="Times New Roman"/>
          <w:b/>
          <w:color w:val="000000"/>
          <w:sz w:val="32"/>
          <w:szCs w:val="32"/>
          <w:highlight w:val="none"/>
        </w:rPr>
        <w:t xml:space="preserve">、残疾人福利性单位声明函（实质性格式）</w:t>
      </w:r>
      <w:r>
        <w:rPr>
          <w:rFonts w:ascii="Times New Roman" w:hAnsi="Times New Roman" w:cs="Times New Roman"/>
          <w:b/>
          <w:color w:val="000000"/>
          <w:sz w:val="32"/>
          <w:szCs w:val="32"/>
          <w:highlight w:val="none"/>
        </w:rPr>
      </w:r>
      <w:r/>
    </w:p>
    <w:p>
      <w:pPr>
        <w:pStyle w:val="81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81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t xml:space="preserve">本单位郑重声明，根据</w:t>
      </w:r>
      <w:r>
        <w:rPr>
          <w:rFonts w:ascii="Times New Roman" w:hAnsi="Times New Roman" w:cs="Times New Roman"/>
          <w:color w:val="000000"/>
          <w:sz w:val="24"/>
          <w:highlight w:val="none"/>
        </w:rPr>
        <w:t xml:space="preserve">《财政部 民政部 中国残疾人联合会关于促进残疾人就业政府采购政策的通知》</w:t>
      </w:r>
      <w:r>
        <w:rPr>
          <w:rFonts w:ascii="Times New Roman" w:hAnsi="Times New Roman" w:cs="Times New Roman"/>
          <w:color w:val="000000"/>
          <w:spacing w:val="6"/>
          <w:sz w:val="24"/>
          <w:highlight w:val="none"/>
        </w:rPr>
        <w:t xml:space="preserve">（财库</w:t>
      </w:r>
      <w:r>
        <w:rPr>
          <w:rFonts w:ascii="Times New Roman" w:hAnsi="Times New Roman" w:cs="Times New Roman"/>
          <w:color w:val="000000"/>
          <w:sz w:val="24"/>
          <w:highlight w:val="none"/>
        </w:rPr>
        <w:t xml:space="preserve">〔2017〕 141</w:t>
      </w:r>
      <w:r>
        <w:rPr>
          <w:rFonts w:ascii="Times New Roman" w:hAnsi="Times New Roman" w:cs="Times New Roman"/>
          <w:color w:val="000000"/>
          <w:spacing w:val="6"/>
          <w:sz w:val="24"/>
          <w:highlight w:val="none"/>
        </w:rPr>
        <w:t xml:space="preserve">号）的规定，本单位</w:t>
      </w:r>
      <w:r>
        <w:rPr>
          <w:rFonts w:ascii="Times New Roman" w:hAnsi="Times New Roman" w:cs="Times New Roman"/>
          <w:b/>
          <w:color w:val="000000"/>
          <w:sz w:val="24"/>
          <w:highlight w:val="none"/>
        </w:rPr>
        <w:t xml:space="preserve">（请进行勾选）</w:t>
      </w:r>
      <w:r>
        <w:rPr>
          <w:rFonts w:ascii="Times New Roman" w:hAnsi="Times New Roman" w:cs="Times New Roman"/>
          <w:color w:val="000000"/>
          <w:spacing w:val="6"/>
          <w:sz w:val="24"/>
          <w:highlight w:val="none"/>
        </w:rPr>
        <w:t xml:space="preserve">：</w:t>
      </w:r>
      <w:r>
        <w:rPr>
          <w:rFonts w:ascii="Times New Roman" w:hAnsi="Times New Roman" w:cs="Times New Roman"/>
          <w:color w:val="000000"/>
          <w:spacing w:val="6"/>
          <w:sz w:val="24"/>
          <w:highlight w:val="none"/>
        </w:rPr>
      </w:r>
      <w:r/>
    </w:p>
    <w:p>
      <w:pPr>
        <w:pStyle w:val="815"/>
        <w:ind w:firstLine="480"/>
        <w:spacing w:line="360" w:lineRule="auto"/>
        <w:rPr>
          <w:rFonts w:ascii="Times New Roman" w:hAnsi="Times New Roman" w:cs="Times New Roman"/>
          <w:b/>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不属于符合条件的残疾人福利性单位。</w:t>
      </w:r>
      <w:r>
        <w:rPr>
          <w:rFonts w:ascii="Times New Roman" w:hAnsi="Times New Roman" w:cs="Times New Roman"/>
          <w:b/>
          <w:color w:val="000000"/>
          <w:spacing w:val="6"/>
          <w:sz w:val="24"/>
          <w:highlight w:val="none"/>
        </w:rPr>
      </w:r>
      <w:r/>
    </w:p>
    <w:p>
      <w:pPr>
        <w:pStyle w:val="81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z w:val="24"/>
          <w:highlight w:val="none"/>
        </w:rPr>
        <w:t xml:space="preserve">□</w:t>
      </w:r>
      <w:r>
        <w:rPr>
          <w:rFonts w:ascii="Times New Roman" w:hAnsi="Times New Roman" w:cs="Times New Roman"/>
          <w:b/>
          <w:color w:val="000000"/>
          <w:spacing w:val="6"/>
          <w:sz w:val="24"/>
          <w:highlight w:val="none"/>
        </w:rPr>
        <w:t xml:space="preserve">属于符合条件的残疾人福利性单位，</w:t>
      </w:r>
      <w:r>
        <w:rPr>
          <w:rFonts w:ascii="Times New Roman" w:hAnsi="Times New Roman" w:cs="Times New Roman"/>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s="Times New Roman"/>
          <w:color w:val="000000"/>
          <w:spacing w:val="6"/>
          <w:sz w:val="24"/>
          <w:highlight w:val="none"/>
        </w:rPr>
      </w:r>
      <w:r/>
    </w:p>
    <w:p>
      <w:pPr>
        <w:pStyle w:val="815"/>
        <w:ind w:firstLine="480"/>
        <w:spacing w:line="360" w:lineRule="auto"/>
        <w:rPr>
          <w:rFonts w:ascii="Times New Roman" w:hAnsi="Times New Roman" w:cs="Times New Roman"/>
          <w:color w:val="000000"/>
          <w:spacing w:val="6"/>
          <w:sz w:val="24"/>
          <w:highlight w:val="none"/>
        </w:rPr>
      </w:pPr>
      <w:r>
        <w:rPr>
          <w:rFonts w:ascii="Times New Roman" w:hAnsi="Times New Roman" w:cs="Times New Roman"/>
          <w:b/>
          <w:color w:val="000000"/>
          <w:spacing w:val="6"/>
          <w:sz w:val="24"/>
          <w:highlight w:val="none"/>
        </w:rPr>
        <w:t xml:space="preserve">本单位对上述声明的真实性负责。如有虚假，将依法承担相应责任。</w:t>
      </w:r>
      <w:r>
        <w:rPr>
          <w:rFonts w:ascii="Times New Roman" w:hAnsi="Times New Roman" w:cs="Times New Roman"/>
          <w:color w:val="000000"/>
          <w:spacing w:val="6"/>
          <w:sz w:val="24"/>
          <w:highlight w:val="none"/>
        </w:rPr>
      </w:r>
      <w:r/>
    </w:p>
    <w:p>
      <w:pPr>
        <w:pStyle w:val="815"/>
        <w:ind w:firstLine="504"/>
        <w:spacing w:line="588" w:lineRule="exact"/>
        <w:rPr>
          <w:rFonts w:ascii="Times New Roman" w:hAnsi="Times New Roman" w:cs="Times New Roman"/>
          <w:color w:val="000000"/>
          <w:spacing w:val="6"/>
          <w:sz w:val="24"/>
          <w:highlight w:val="none"/>
        </w:rPr>
      </w:pPr>
      <w:r>
        <w:rPr>
          <w:rFonts w:ascii="Times New Roman" w:hAnsi="Times New Roman" w:cs="Times New Roman"/>
          <w:color w:val="000000"/>
          <w:spacing w:val="6"/>
          <w:sz w:val="24"/>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1066"/>
        <w:ind w:firstLine="425"/>
        <w:jc w:val="center"/>
        <w:spacing w:before="0" w:after="0" w:line="360" w:lineRule="auto"/>
        <w:rPr>
          <w:rFonts w:hint="eastAsia" w:ascii="宋体" w:hAnsi="宋体" w:eastAsia="宋体" w:cs="宋体"/>
          <w:b/>
          <w:bCs/>
          <w:color w:val="000000"/>
          <w:sz w:val="24"/>
          <w:szCs w:val="24"/>
          <w:highlight w:val="none"/>
        </w:rPr>
      </w:pPr>
      <w:r/>
      <w:bookmarkEnd w:id="311"/>
      <w:r/>
      <w:bookmarkStart w:id="312" w:name="_Toc29116"/>
      <w:r/>
      <w:bookmarkEnd w:id="312"/>
      <w:r/>
      <w:bookmarkStart w:id="313" w:name="_Toc373054875"/>
      <w:r/>
      <w:bookmarkEnd w:id="313"/>
      <w:r/>
      <w:bookmarkStart w:id="314" w:name="_Toc30417"/>
      <w:r/>
      <w:bookmarkEnd w:id="314"/>
      <w:r/>
      <w:bookmarkStart w:id="315" w:name="_Toc425"/>
      <w:r/>
      <w:bookmarkEnd w:id="315"/>
      <w:r>
        <w:rPr>
          <w:rFonts w:hint="eastAsia" w:ascii="宋体" w:hAnsi="宋体" w:eastAsia="宋体" w:cs="宋体"/>
          <w:b/>
          <w:bCs/>
          <w:color w:val="000000"/>
          <w:sz w:val="24"/>
          <w:szCs w:val="24"/>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七</w:t>
      </w:r>
      <w:r>
        <w:rPr>
          <w:rFonts w:ascii="Times New Roman" w:hAnsi="Times New Roman" w:cs="Times New Roman"/>
          <w:b/>
          <w:color w:val="000000"/>
          <w:sz w:val="32"/>
          <w:szCs w:val="32"/>
          <w:highlight w:val="none"/>
        </w:rPr>
        <w:t xml:space="preserve">、项目实施方案</w:t>
      </w:r>
      <w:r>
        <w:rPr>
          <w:rFonts w:ascii="Times New Roman" w:hAnsi="Times New Roman" w:cs="Times New Roman"/>
          <w:b/>
          <w:color w:val="000000"/>
          <w:sz w:val="32"/>
          <w:szCs w:val="32"/>
          <w:highlight w:val="none"/>
        </w:rPr>
      </w:r>
      <w:r/>
    </w:p>
    <w:p>
      <w:pPr>
        <w:pStyle w:val="846"/>
        <w:tabs>
          <w:tab w:val="left" w:pos="567" w:leader="none"/>
        </w:tabs>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Times New Roman" w:hAnsi="Times New Roman" w:cs="Times New Roman"/>
          <w:color w:val="000000"/>
          <w:sz w:val="24"/>
          <w:highlight w:val="none"/>
        </w:rPr>
      </w:r>
      <w:r/>
    </w:p>
    <w:p>
      <w:pPr>
        <w:pStyle w:val="815"/>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总体管理理念、整体服务方案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内部管理架构及管理规章制度</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进退场交接方案</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保安</w:t>
      </w:r>
      <w:r>
        <w:rPr>
          <w:rFonts w:hint="eastAsia" w:ascii="宋体" w:hAnsi="宋体" w:eastAsia="宋体" w:cs="宋体"/>
          <w:sz w:val="24"/>
          <w:szCs w:val="24"/>
          <w:highlight w:val="none"/>
        </w:rPr>
        <w:t xml:space="preserve">服务方案</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突发事件应急措施</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员工培训及管理方案</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保安设备、工具配置及使用情况</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需要</w:t>
      </w:r>
      <w:r>
        <w:rPr>
          <w:rFonts w:ascii="宋体" w:hAnsi="宋体" w:eastAsia="宋体" w:cs="宋体"/>
          <w:sz w:val="24"/>
          <w:szCs w:val="24"/>
          <w:highlight w:val="none"/>
          <w:lang w:eastAsia="zh-CN"/>
        </w:rPr>
        <w:t xml:space="preserve">采购人</w:t>
      </w:r>
      <w:r>
        <w:rPr>
          <w:rFonts w:ascii="宋体" w:hAnsi="宋体" w:eastAsia="宋体" w:cs="宋体"/>
          <w:sz w:val="24"/>
          <w:szCs w:val="24"/>
          <w:highlight w:val="none"/>
        </w:rPr>
        <w:t xml:space="preserve">协助的事项</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r>
      <w:r/>
    </w:p>
    <w:p>
      <w:pPr>
        <w:pStyle w:val="815"/>
        <w:numPr>
          <w:ilvl w:val="0"/>
          <w:numId w:val="10"/>
        </w:numPr>
        <w:ind w:firstLine="480"/>
        <w:spacing w:line="360" w:lineRule="auto"/>
        <w:rPr>
          <w:rFonts w:ascii="宋体" w:hAnsi="宋体" w:cs="宋体"/>
          <w:sz w:val="24"/>
          <w:szCs w:val="24"/>
          <w:highlight w:val="none"/>
        </w:rPr>
      </w:pPr>
      <w:r>
        <w:rPr>
          <w:rFonts w:ascii="宋体" w:hAnsi="宋体" w:eastAsia="宋体" w:cs="宋体"/>
          <w:sz w:val="24"/>
          <w:szCs w:val="24"/>
          <w:highlight w:val="none"/>
        </w:rPr>
        <w:t xml:space="preserve">供应商认为需要添加的内容</w:t>
      </w:r>
      <w:r>
        <w:rPr>
          <w:rFonts w:hint="eastAsia" w:ascii="宋体" w:hAnsi="宋体" w:eastAsia="宋体" w:cs="宋体"/>
          <w:sz w:val="24"/>
          <w:szCs w:val="24"/>
          <w:highlight w:val="none"/>
          <w:lang w:eastAsia="zh-CN"/>
        </w:rPr>
        <w:t xml:space="preserve">。</w:t>
      </w:r>
      <w:r>
        <w:rPr>
          <w:rFonts w:ascii="宋体" w:hAnsi="宋体" w:cs="宋体"/>
          <w:sz w:val="24"/>
          <w:szCs w:val="24"/>
          <w:highlight w:val="none"/>
        </w:rPr>
      </w:r>
      <w:r/>
    </w:p>
    <w:p>
      <w:pPr>
        <w:pStyle w:val="81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4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5"/>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八</w:t>
      </w:r>
      <w:r>
        <w:rPr>
          <w:rFonts w:ascii="Times New Roman" w:hAnsi="Times New Roman" w:cs="Times New Roman"/>
          <w:b/>
          <w:color w:val="000000"/>
          <w:sz w:val="32"/>
          <w:szCs w:val="32"/>
          <w:highlight w:val="none"/>
        </w:rPr>
        <w:t xml:space="preserve">、基本服务承诺书</w:t>
      </w:r>
      <w:r>
        <w:rPr>
          <w:rFonts w:ascii="Times New Roman" w:hAnsi="Times New Roman" w:cs="Times New Roman"/>
          <w:b/>
          <w:color w:val="000000"/>
          <w:sz w:val="32"/>
          <w:szCs w:val="32"/>
          <w:highlight w:val="none"/>
        </w:rPr>
      </w:r>
      <w:r/>
    </w:p>
    <w:p>
      <w:pPr>
        <w:pStyle w:val="815"/>
        <w:spacing w:line="400" w:lineRule="exact"/>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r>
      <w:r/>
    </w:p>
    <w:p>
      <w:pPr>
        <w:pStyle w:val="815"/>
        <w:numPr>
          <w:ilvl w:val="0"/>
          <w:numId w:val="11"/>
        </w:numPr>
        <w:ind w:firstLine="480"/>
        <w:jc w:val="both"/>
        <w:keepLines w:val="0"/>
        <w:keepNext w:val="0"/>
        <w:pageBreakBefore w:val="0"/>
        <w:spacing w:line="400" w:lineRule="exact"/>
        <w:widowControl w:val="off"/>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815"/>
        <w:ind w:firstLine="480"/>
        <w:jc w:val="both"/>
        <w:keepLines w:val="0"/>
        <w:keepNext w:val="0"/>
        <w:pageBreakBefore w:val="0"/>
        <w:spacing w:line="400" w:lineRule="exact"/>
        <w:widowControl w:val="off"/>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815"/>
        <w:ind w:firstLine="480"/>
        <w:jc w:val="both"/>
        <w:keepLines w:val="0"/>
        <w:keepNext w:val="0"/>
        <w:pageBreakBefore w:val="0"/>
        <w:spacing w:line="400" w:lineRule="exact"/>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t xml:space="preserve">                                    </w:t>
      </w:r>
      <w:r/>
    </w:p>
    <w:p>
      <w:pPr>
        <w:pStyle w:val="81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81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815"/>
        <w:ind w:firstLine="480"/>
        <w:jc w:val="left"/>
        <w:spacing w:line="360" w:lineRule="auto"/>
        <w:rPr>
          <w:rFonts w:ascii="Times New Roman" w:hAnsi="Times New Roman" w:cs="Times New Roman"/>
          <w:bCs/>
          <w:color w:val="000000"/>
          <w:sz w:val="24"/>
          <w:highlight w:val="none"/>
          <w:u w:val="single"/>
        </w:rPr>
      </w:pPr>
      <w:r>
        <w:rPr>
          <w:rFonts w:ascii="Times New Roman" w:hAnsi="Times New Roman" w:cs="Times New Roman"/>
          <w:bCs/>
          <w:color w:val="000000"/>
          <w:sz w:val="24"/>
          <w:highlight w:val="none"/>
          <w:u w:val="singl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九</w:t>
      </w:r>
      <w:r>
        <w:rPr>
          <w:rFonts w:ascii="Times New Roman" w:hAnsi="Times New Roman" w:cs="Times New Roman"/>
          <w:b/>
          <w:color w:val="000000"/>
          <w:sz w:val="32"/>
          <w:szCs w:val="32"/>
          <w:highlight w:val="none"/>
        </w:rPr>
        <w:t xml:space="preserve">、法人授权书（实质性格式）</w:t>
      </w:r>
      <w:r>
        <w:rPr>
          <w:rFonts w:ascii="Times New Roman" w:hAnsi="Times New Roman" w:cs="Times New Roman"/>
          <w:b/>
          <w:color w:val="000000"/>
          <w:sz w:val="32"/>
          <w:szCs w:val="32"/>
          <w:highlight w:val="none"/>
        </w:rPr>
      </w:r>
      <w:r/>
    </w:p>
    <w:p>
      <w:pPr>
        <w:pStyle w:val="815"/>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本授权书声明：____________（供应商名称）授权________________（被授权人的姓名）为我方就JSZC-</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号项目采购活动的合法代理人，以本单位名义全权处理一切与该项目采购有关的事务。</w:t>
      </w:r>
      <w:r>
        <w:rPr>
          <w:rFonts w:ascii="Times New Roman" w:hAnsi="Times New Roman" w:cs="Times New Roman"/>
          <w:color w:val="000000"/>
          <w:sz w:val="24"/>
          <w:highlight w:val="none"/>
        </w:rPr>
      </w:r>
      <w:r/>
    </w:p>
    <w:p>
      <w:pPr>
        <w:pStyle w:val="815"/>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本授权书于______年____月____日起生效，特此声明。</w:t>
      </w:r>
      <w:r>
        <w:rPr>
          <w:rFonts w:ascii="Times New Roman" w:hAnsi="Times New Roman" w:cs="Times New Roman"/>
          <w:color w:val="000000"/>
          <w:sz w:val="24"/>
          <w:highlight w:val="none"/>
        </w:rPr>
      </w:r>
      <w:r/>
    </w:p>
    <w:p>
      <w:pPr>
        <w:pStyle w:val="815"/>
        <w:ind w:firstLine="4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    被授权人身份证号码：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15"/>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15"/>
        <w:ind w:firstLine="480"/>
        <w:spacing w:line="360" w:lineRule="auto"/>
        <w:tabs>
          <w:tab w:val="left" w:pos="360" w:leader="none"/>
        </w:tabs>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法定代表人身份证号码：</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15"/>
        <w:ind w:firstLine="480"/>
        <w:jc w:val="left"/>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4"/>
          <w:highlight w:val="none"/>
        </w:rPr>
        <w:t xml:space="preserve">法定代表人联系方式（手机）：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0"/>
          <w:szCs w:val="20"/>
          <w:highlight w:val="none"/>
        </w:rPr>
      </w:r>
      <w:r/>
    </w:p>
    <w:p>
      <w:pPr>
        <w:pStyle w:val="815"/>
        <w:ind w:firstLine="40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日  期:</w:t>
      </w:r>
      <w:r>
        <w:rPr>
          <w:rFonts w:ascii="Times New Roman" w:hAnsi="Times New Roman" w:cs="Times New Roman"/>
          <w:bCs/>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spacing w:line="360" w:lineRule="auto"/>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注意事项：</w:t>
      </w:r>
      <w:r>
        <w:rPr>
          <w:rFonts w:ascii="Times New Roman" w:hAnsi="Times New Roman" w:cs="Times New Roman"/>
          <w:color w:val="000000"/>
          <w:sz w:val="24"/>
          <w:highlight w:val="none"/>
          <w:u w:val="single"/>
        </w:rPr>
        <w:t xml:space="preserve">需附法定代表人第二代居民身份证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和被授权人第二代居民身份证</w:t>
      </w:r>
      <w:r>
        <w:rPr>
          <w:rFonts w:hint="eastAsia" w:ascii="Times New Roman" w:hAnsi="Times New Roman" w:cs="Times New Roman"/>
          <w:color w:val="000000"/>
          <w:sz w:val="24"/>
          <w:highlight w:val="none"/>
          <w:u w:val="single"/>
          <w:lang w:val="en-US" w:eastAsia="zh-CN"/>
        </w:rPr>
        <w:t xml:space="preserve">扫描件</w:t>
      </w:r>
      <w:r>
        <w:rPr>
          <w:rFonts w:ascii="Times New Roman" w:hAnsi="Times New Roman" w:cs="Times New Roman"/>
          <w:color w:val="000000"/>
          <w:sz w:val="24"/>
          <w:highlight w:val="none"/>
          <w:u w:val="single"/>
        </w:rPr>
        <w:t xml:space="preserve">。</w:t>
      </w:r>
      <w:r>
        <w:rPr>
          <w:rFonts w:ascii="Times New Roman" w:hAnsi="Times New Roman" w:cs="Times New Roman"/>
          <w:color w:val="000000"/>
          <w:sz w:val="24"/>
          <w:highlight w:val="none"/>
          <w:u w:val="single"/>
        </w:rPr>
      </w:r>
      <w:r/>
    </w:p>
    <w:p>
      <w:pPr>
        <w:pStyle w:val="815"/>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ascii="Times New Roman" w:hAnsi="Times New Roman" w:cs="Times New Roman"/>
          <w:b/>
          <w:color w:val="000000"/>
          <w:sz w:val="32"/>
          <w:szCs w:val="32"/>
          <w:highlight w:val="none"/>
        </w:rPr>
        <w:t xml:space="preserve">、资格承诺声明函（实质性格式）</w:t>
      </w:r>
      <w:r>
        <w:rPr>
          <w:rFonts w:ascii="Times New Roman" w:hAnsi="Times New Roman" w:cs="Times New Roman"/>
          <w:b/>
          <w:color w:val="000000"/>
          <w:sz w:val="32"/>
          <w:szCs w:val="32"/>
          <w:highlight w:val="none"/>
        </w:rPr>
      </w:r>
      <w:r/>
    </w:p>
    <w:p>
      <w:pPr>
        <w:pStyle w:val="815"/>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按照《中华人民共和国政府采购法》第二十二条及招标文件的规定，我单位郑重声明如下：</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一、我单位全称为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，注册地点为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，统一社会信用代码为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，法定代表人（单位负责人）为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t xml:space="preserve">。        </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二、我单位具有独立承担民事责任的能力。</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三、我单位具有良好的商业信誉和健全的财务会计制度。</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四、我单位具有履行合同所必需的设备和专业技术能力。</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五、我单位有依法缴纳税收和社会保障资金的良好记录。</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七、我单位具备法律、行政法规规定的其他条件。</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我单位保证上述声明的事项都是真实的，如有虚假，我单位愿意承担相应的法律责任，并承担因此所造成的一切损失。</w:t>
      </w:r>
      <w:r>
        <w:rPr>
          <w:rFonts w:ascii="Times New Roman" w:hAnsi="Times New Roman" w:cs="Times New Roman"/>
          <w:color w:val="000000"/>
          <w:sz w:val="24"/>
          <w:highlight w:val="none"/>
        </w:rPr>
      </w:r>
      <w:r/>
    </w:p>
    <w:p>
      <w:pPr>
        <w:pStyle w:val="815"/>
        <w:ind w:firstLine="480"/>
        <w:spacing w:line="500" w:lineRule="exact"/>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066"/>
        <w:ind w:firstLine="480"/>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1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81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815"/>
        <w:ind w:firstLine="264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spacing w:line="440" w:lineRule="exact"/>
        <w:widowControl/>
        <w:rPr>
          <w:rFonts w:ascii="Times New Roman" w:hAnsi="Times New Roman" w:cs="Times New Roman"/>
          <w:b/>
          <w:color w:val="000000"/>
          <w:sz w:val="24"/>
          <w:highlight w:val="none"/>
        </w:rPr>
      </w:pPr>
      <w:r>
        <w:rPr>
          <w:rFonts w:ascii="Times New Roman" w:hAnsi="Times New Roman" w:cs="Times New Roman"/>
          <w:b/>
          <w:color w:val="000000"/>
          <w:sz w:val="24"/>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hint="eastAsia" w:ascii="Times New Roman" w:hAnsi="Times New Roman" w:cs="Times New Roman"/>
          <w:b/>
          <w:color w:val="000000"/>
          <w:sz w:val="32"/>
          <w:szCs w:val="32"/>
          <w:highlight w:val="none"/>
          <w:lang w:val="en-US" w:eastAsia="zh-CN"/>
        </w:rPr>
        <w:t xml:space="preserve">十</w:t>
      </w:r>
      <w:r>
        <w:rPr>
          <w:rFonts w:hint="eastAsia" w:ascii="Times New Roman" w:hAnsi="Times New Roman" w:cs="Times New Roman"/>
          <w:b/>
          <w:color w:val="000000"/>
          <w:sz w:val="32"/>
          <w:szCs w:val="32"/>
          <w:highlight w:val="none"/>
          <w:lang w:val="en-US" w:eastAsia="zh-CN"/>
        </w:rPr>
        <w:t xml:space="preserve">一</w:t>
      </w:r>
      <w:r>
        <w:rPr>
          <w:rFonts w:ascii="Times New Roman" w:hAnsi="Times New Roman" w:cs="Times New Roman"/>
          <w:b/>
          <w:color w:val="000000"/>
          <w:sz w:val="32"/>
          <w:szCs w:val="32"/>
          <w:highlight w:val="none"/>
        </w:rPr>
        <w:t xml:space="preserve">、政府采购供应商信用承诺书（实质性格式）</w:t>
      </w:r>
      <w:r>
        <w:rPr>
          <w:rFonts w:ascii="Times New Roman" w:hAnsi="Times New Roman" w:cs="Times New Roman"/>
          <w:b/>
          <w:color w:val="000000"/>
          <w:sz w:val="32"/>
          <w:szCs w:val="32"/>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为维护公开、公平、公正的政府采购市场秩序，树立诚实守信的供应商形象，本单位在参与政府采购活动中,自愿作出以下承诺：</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一、严格遵守国家法律、法规和规章，全面履行应尽的责任和义务，全面做到履约守信，具备《政府采购法》第二十二条第一款规定的条件。</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五、承诺本单位自觉接受行政管理部门、行业组织、社会公众、新闻舆论的监督。 </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七、承诺本单位在信用中国（江苏）网站中无违法违规、较重或严重失信记录。 </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八、承诺本单位提出政府采购质疑和投诉坚持依法依规、诚实信用原则。</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九、根据政府采购相关法律法规的规定需要作出的其他承诺。                                         </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十、承诺本单位若违背承诺约定，经查实，愿意接受行业主管部门和信用管理部门相应的规定处罚，承担违约责任，并依法承担相应的法律责任。</w:t>
      </w: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十一、承诺本单位同意将以上承诺事项上网公示，违背承诺约定行为将作为失信信息，记录到常州市公共信用信息系统，并予以公开。</w:t>
      </w: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81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法定代表人（负责人）：（加盖CA电子章或签名）</w:t>
      </w:r>
      <w:r>
        <w:rPr>
          <w:rFonts w:ascii="Times New Roman" w:hAnsi="Times New Roman" w:cs="Times New Roman"/>
          <w:color w:val="000000"/>
          <w:sz w:val="24"/>
          <w:highlight w:val="none"/>
        </w:rPr>
      </w:r>
      <w:r/>
    </w:p>
    <w:p>
      <w:pPr>
        <w:pStyle w:val="815"/>
        <w:ind w:firstLine="288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二</w:t>
      </w:r>
      <w:r>
        <w:rPr>
          <w:rFonts w:ascii="Times New Roman" w:hAnsi="Times New Roman" w:cs="Times New Roman"/>
          <w:b/>
          <w:color w:val="000000"/>
          <w:sz w:val="32"/>
          <w:szCs w:val="32"/>
          <w:highlight w:val="none"/>
        </w:rPr>
        <w:t xml:space="preserve">、投标函（实质性格式）</w:t>
      </w:r>
      <w:r>
        <w:rPr>
          <w:rFonts w:ascii="Times New Roman" w:hAnsi="Times New Roman" w:cs="Times New Roman"/>
          <w:b/>
          <w:color w:val="000000"/>
          <w:sz w:val="32"/>
          <w:szCs w:val="32"/>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致：</w:t>
      </w:r>
      <w:r>
        <w:rPr>
          <w:rFonts w:hint="eastAsia" w:ascii="Times New Roman" w:hAnsi="Times New Roman" w:eastAsia="宋体" w:cs="Times New Roman"/>
          <w:color w:val="000000"/>
          <w:sz w:val="24"/>
          <w:highlight w:val="none"/>
          <w:u w:val="single"/>
          <w:lang w:val="en-US" w:eastAsia="zh-CN"/>
        </w:rPr>
        <w:t xml:space="preserve">常州市武进区市政公用事业管理处</w:t>
      </w:r>
      <w:r>
        <w:rPr>
          <w:rFonts w:ascii="Times New Roman" w:hAnsi="Times New Roman" w:cs="Times New Roman"/>
          <w:color w:val="000000"/>
          <w:sz w:val="24"/>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根据贵方的JSZC-***</w:t>
      </w:r>
      <w:r>
        <w:rPr>
          <w:rFonts w:ascii="Times New Roman" w:hAnsi="Times New Roman" w:cs="Times New Roman"/>
          <w:b/>
          <w:color w:val="000000"/>
          <w:sz w:val="36"/>
          <w:highlight w:val="none"/>
          <w:u w:val="single"/>
        </w:rPr>
        <w:t xml:space="preserve">            </w:t>
      </w:r>
      <w:r>
        <w:rPr>
          <w:rFonts w:ascii="Times New Roman" w:hAnsi="Times New Roman" w:cs="Times New Roman"/>
          <w:color w:val="000000"/>
          <w:sz w:val="24"/>
          <w:szCs w:val="21"/>
          <w:highlight w:val="none"/>
        </w:rPr>
        <w:t xml:space="preserve">号招标文件，正式授权下述签字人_________________(姓名)代表我方______________（投标人的名称），全权处理本次项目投标的有关事宜。</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据此函，__________签字人兹宣布同意如下：</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1.按招标文件规定的各项要求，向买方</w:t>
      </w:r>
      <w:r>
        <w:rPr>
          <w:rFonts w:ascii="Times New Roman" w:hAnsi="Times New Roman" w:cs="Times New Roman"/>
          <w:color w:val="000000"/>
          <w:sz w:val="24"/>
          <w:szCs w:val="21"/>
          <w:highlight w:val="none"/>
        </w:rPr>
        <w:t xml:space="preserve">提供</w:t>
      </w:r>
      <w:r>
        <w:rPr>
          <w:rFonts w:ascii="Times New Roman" w:hAnsi="Times New Roman" w:cs="Times New Roman"/>
          <w:color w:val="000000"/>
          <w:sz w:val="24"/>
          <w:szCs w:val="21"/>
          <w:highlight w:val="none"/>
        </w:rPr>
        <w:t xml:space="preserve">所需货物（包含与货物相关的服务）。</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2.我们完全理解贵方不一定将合同授予最低报价的投标人。</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3.我们已详细审核全部招标文件及其有效补充文件，我们知道必须放弃提出含糊不清或误解问题的权利。</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4.我们同意从规定的开标日期起遵循本投标文件，并在规定的投标有效期期满之前均具有约束力。</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5.同意向贵方提供贵方可能另外要求的与</w:t>
      </w:r>
      <w:r>
        <w:rPr>
          <w:rFonts w:ascii="Times New Roman" w:hAnsi="Times New Roman" w:cs="Times New Roman"/>
          <w:color w:val="000000"/>
          <w:sz w:val="24"/>
          <w:szCs w:val="21"/>
          <w:highlight w:val="none"/>
        </w:rPr>
        <w:t xml:space="preserve">投标</w:t>
      </w:r>
      <w:r>
        <w:rPr>
          <w:rFonts w:ascii="Times New Roman" w:hAnsi="Times New Roman" w:cs="Times New Roman"/>
          <w:color w:val="000000"/>
          <w:sz w:val="24"/>
          <w:szCs w:val="21"/>
          <w:highlight w:val="none"/>
        </w:rPr>
        <w:t xml:space="preserve">有关的任何证据或资料，并保证我方已提供和将要提供的文件是真实的、准确的。</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6.一旦我方中标,我方将根据</w:t>
      </w:r>
      <w:r>
        <w:rPr>
          <w:rFonts w:ascii="Times New Roman" w:hAnsi="Times New Roman" w:cs="Times New Roman"/>
          <w:color w:val="000000"/>
          <w:sz w:val="24"/>
          <w:szCs w:val="21"/>
          <w:highlight w:val="none"/>
        </w:rPr>
        <w:t xml:space="preserve">招标文件</w:t>
      </w:r>
      <w:r>
        <w:rPr>
          <w:rFonts w:ascii="Times New Roman" w:hAnsi="Times New Roman" w:cs="Times New Roman"/>
          <w:color w:val="000000"/>
          <w:sz w:val="24"/>
          <w:szCs w:val="21"/>
          <w:highlight w:val="none"/>
        </w:rPr>
        <w:t xml:space="preserve">的规定，严格履行合同的责任和义务,并保证在招标文件规定的时间完成项目，交付买方验收、使用。</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7.与本投标有关的正式通讯</w:t>
      </w:r>
      <w:r>
        <w:rPr>
          <w:rFonts w:ascii="Times New Roman" w:hAnsi="Times New Roman" w:cs="Times New Roman"/>
          <w:color w:val="000000"/>
          <w:sz w:val="24"/>
          <w:szCs w:val="21"/>
          <w:highlight w:val="none"/>
        </w:rPr>
        <w:t xml:space="preserve">地址</w:t>
      </w:r>
      <w:r>
        <w:rPr>
          <w:rFonts w:ascii="Times New Roman" w:hAnsi="Times New Roman" w:cs="Times New Roman"/>
          <w:color w:val="000000"/>
          <w:sz w:val="24"/>
          <w:szCs w:val="21"/>
          <w:highlight w:val="none"/>
        </w:rPr>
        <w:t xml:space="preserve">为：</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地  址：</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邮  编：</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电  话：</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传  真：</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开户行：</w:t>
      </w:r>
      <w:r>
        <w:rPr>
          <w:rFonts w:ascii="Times New Roman" w:hAnsi="Times New Roman" w:cs="Times New Roman"/>
          <w:color w:val="000000"/>
          <w:sz w:val="24"/>
          <w:szCs w:val="21"/>
          <w:highlight w:val="none"/>
        </w:rPr>
      </w:r>
      <w:r/>
    </w:p>
    <w:p>
      <w:pPr>
        <w:pStyle w:val="815"/>
        <w:ind w:firstLine="480"/>
        <w:jc w:val="left"/>
        <w:spacing w:line="420" w:lineRule="exact"/>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账  号： </w:t>
      </w:r>
      <w:r>
        <w:rPr>
          <w:rFonts w:ascii="Times New Roman" w:hAnsi="Times New Roman" w:cs="Times New Roman"/>
          <w:color w:val="000000"/>
          <w:sz w:val="24"/>
          <w:szCs w:val="21"/>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46"/>
        <w:tabs>
          <w:tab w:val="left" w:pos="567" w:leader="none"/>
        </w:tabs>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center"/>
        <w:rPr>
          <w:rFonts w:ascii="Times New Roman" w:hAnsi="Times New Roman" w:cs="Times New Roman"/>
          <w:b/>
          <w:color w:val="000000"/>
          <w:spacing w:val="20"/>
          <w:sz w:val="32"/>
          <w:szCs w:val="32"/>
          <w:highlight w:val="none"/>
        </w:rPr>
      </w:pPr>
      <w:r>
        <w:rPr>
          <w:rFonts w:ascii="Times New Roman" w:hAnsi="Times New Roman" w:cs="Times New Roman"/>
          <w:b/>
          <w:color w:val="000000"/>
          <w:spacing w:val="20"/>
          <w:sz w:val="32"/>
          <w:szCs w:val="32"/>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outlineLvl w:val="1"/>
      </w:pPr>
      <w:r>
        <w:rPr>
          <w:rFonts w:ascii="Times New Roman" w:hAnsi="Times New Roman" w:cs="Times New Roman"/>
          <w:b/>
          <w:color w:val="000000"/>
          <w:sz w:val="32"/>
          <w:szCs w:val="32"/>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三</w:t>
      </w:r>
      <w:r>
        <w:rPr>
          <w:rFonts w:ascii="Times New Roman" w:hAnsi="Times New Roman" w:cs="Times New Roman"/>
          <w:b/>
          <w:color w:val="000000"/>
          <w:sz w:val="32"/>
          <w:szCs w:val="32"/>
          <w:highlight w:val="none"/>
        </w:rPr>
        <w:t xml:space="preserve">、技术偏离表（实质性格式）</w:t>
      </w:r>
      <w:r>
        <w:rPr>
          <w:rFonts w:ascii="Times New Roman" w:hAnsi="Times New Roman" w:cs="Times New Roman"/>
          <w:b/>
          <w:color w:val="000000"/>
          <w:sz w:val="32"/>
          <w:szCs w:val="32"/>
          <w:highlight w:val="none"/>
        </w:rPr>
      </w:r>
      <w:r/>
    </w:p>
    <w:p>
      <w:pPr>
        <w:pStyle w:val="815"/>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r>
      <w:r/>
    </w:p>
    <w:p>
      <w:pPr>
        <w:pStyle w:val="815"/>
        <w:spacing w:line="360" w:lineRule="auto"/>
        <w:rPr>
          <w:rFonts w:ascii="Times New Roman" w:hAnsi="Times New Roman" w:cs="Times New Roman"/>
          <w:bCs/>
          <w:color w:val="000000"/>
          <w:sz w:val="24"/>
          <w:highlight w:val="none"/>
          <w:lang w:bidi="ar"/>
        </w:rPr>
      </w:pPr>
      <w:r>
        <w:rPr>
          <w:rFonts w:ascii="Times New Roman" w:hAnsi="Times New Roman" w:cs="Times New Roman"/>
          <w:bCs/>
          <w:color w:val="000000"/>
          <w:sz w:val="24"/>
          <w:highlight w:val="none"/>
          <w:lang w:bidi="ar"/>
        </w:rPr>
        <w:t xml:space="preserve">采购项目编号：       </w:t>
      </w:r>
      <w:r>
        <w:rPr>
          <w:rFonts w:ascii="Times New Roman" w:hAnsi="Times New Roman" w:cs="Times New Roman"/>
          <w:bCs/>
          <w:color w:val="000000"/>
          <w:sz w:val="24"/>
          <w:highlight w:val="none"/>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序号</w:t>
            </w:r>
            <w:r>
              <w:rPr>
                <w:rFonts w:ascii="Times New Roman" w:hAnsi="Times New Roman" w:cs="Times New Roman"/>
                <w:bCs/>
                <w:color w:val="000000"/>
                <w:sz w:val="24"/>
                <w:highlight w:val="none"/>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名称及内容</w:t>
            </w: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招标文件技术参数</w:t>
            </w: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投标文件技术参数</w:t>
            </w: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证明材料</w:t>
            </w: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偏离情况</w:t>
            </w: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1</w:t>
            </w:r>
            <w:r>
              <w:rPr>
                <w:rFonts w:ascii="Times New Roman" w:hAnsi="Times New Roman" w:cs="Times New Roman"/>
                <w:bCs/>
                <w:color w:val="000000"/>
                <w:sz w:val="24"/>
                <w:highlight w:val="none"/>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2</w:t>
            </w:r>
            <w:r>
              <w:rPr>
                <w:rFonts w:ascii="Times New Roman" w:hAnsi="Times New Roman" w:cs="Times New Roman"/>
                <w:bCs/>
                <w:color w:val="000000"/>
                <w:sz w:val="24"/>
                <w:highlight w:val="none"/>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3</w:t>
            </w:r>
            <w:r>
              <w:rPr>
                <w:rFonts w:ascii="Times New Roman" w:hAnsi="Times New Roman" w:cs="Times New Roman"/>
                <w:bCs/>
                <w:color w:val="000000"/>
                <w:sz w:val="24"/>
                <w:highlight w:val="none"/>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hint="eastAsia" w:ascii="Times New Roman" w:hAnsi="Times New Roman" w:eastAsia="宋体"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4</w:t>
            </w:r>
            <w:r>
              <w:rPr>
                <w:rFonts w:hint="eastAsia" w:ascii="Times New Roman" w:hAnsi="Times New Roman" w:eastAsia="宋体" w:cs="Times New Roman"/>
                <w:bCs/>
                <w:color w:val="000000"/>
                <w:sz w:val="24"/>
                <w:highlight w:val="none"/>
                <w:lang w:val="en-US" w:eastAsia="zh-CN"/>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lang w:val="en-US" w:eastAsia="zh-CN"/>
              </w:rPr>
            </w:pPr>
            <w:r>
              <w:rPr>
                <w:rFonts w:hint="eastAsia" w:ascii="Times New Roman" w:hAnsi="Times New Roman" w:cs="Times New Roman"/>
                <w:bCs/>
                <w:color w:val="000000"/>
                <w:sz w:val="24"/>
                <w:highlight w:val="none"/>
                <w:lang w:val="en-US" w:eastAsia="zh-CN"/>
              </w:rPr>
              <w:t xml:space="preserve">5</w:t>
            </w:r>
            <w:r>
              <w:rPr>
                <w:rFonts w:ascii="Times New Roman" w:hAnsi="Times New Roman" w:cs="Times New Roman"/>
                <w:bCs/>
                <w:color w:val="000000"/>
                <w:sz w:val="24"/>
                <w:highlight w:val="none"/>
                <w:lang w:val="en-US" w:eastAsia="zh-CN"/>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r>
        <w:trPr>
          <w:trHeight w:val="639"/>
        </w:trPr>
        <w:tc>
          <w:tcPr>
            <w:tcW w:w="701"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w:t>
            </w:r>
            <w:r>
              <w:rPr>
                <w:rFonts w:ascii="Times New Roman" w:hAnsi="Times New Roman" w:cs="Times New Roman"/>
                <w:bCs/>
                <w:color w:val="000000"/>
                <w:sz w:val="24"/>
                <w:highlight w:val="none"/>
              </w:rPr>
            </w:r>
            <w:r/>
          </w:p>
        </w:tc>
        <w:tc>
          <w:tcPr>
            <w:tcW w:w="18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3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2126"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418"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c>
          <w:tcPr>
            <w:tcW w:w="1240" w:type="dxa"/>
            <w:vAlign w:val="center"/>
            <w:textDirection w:val="lrTb"/>
            <w:noWrap w:val="false"/>
          </w:tcPr>
          <w:p>
            <w:pPr>
              <w:pStyle w:val="815"/>
              <w:jc w:val="center"/>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r>
            <w:r/>
          </w:p>
        </w:tc>
      </w:tr>
    </w:tbl>
    <w:p>
      <w:pPr>
        <w:pStyle w:val="815"/>
        <w:ind w:firstLine="4440"/>
        <w:spacing w:line="360" w:lineRule="auto"/>
        <w:rPr>
          <w:rFonts w:ascii="Times New Roman" w:hAnsi="Times New Roman" w:eastAsia="黑体" w:cs="Times New Roman"/>
          <w:bCs/>
          <w:color w:val="000000"/>
          <w:sz w:val="24"/>
          <w:highlight w:val="none"/>
          <w:lang w:bidi="ar"/>
        </w:rPr>
      </w:pPr>
      <w:r>
        <w:rPr>
          <w:rFonts w:ascii="Times New Roman" w:hAnsi="Times New Roman" w:eastAsia="黑体" w:cs="Times New Roman"/>
          <w:bCs/>
          <w:color w:val="000000"/>
          <w:sz w:val="24"/>
          <w:highlight w:val="none"/>
          <w:lang w:bidi="ar"/>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r>
      <w:r/>
    </w:p>
    <w:p>
      <w:pPr>
        <w:pStyle w:val="815"/>
        <w:spacing w:line="360" w:lineRule="auto"/>
        <w:rPr>
          <w:rFonts w:ascii="Times New Roman" w:hAnsi="Times New Roman" w:cs="Times New Roman"/>
          <w:bCs/>
          <w:color w:val="000000"/>
          <w:sz w:val="24"/>
          <w:szCs w:val="20"/>
          <w:highlight w:val="none"/>
        </w:rPr>
      </w:pPr>
      <w:r>
        <w:rPr>
          <w:rFonts w:ascii="Times New Roman" w:hAnsi="Times New Roman" w:cs="Times New Roman"/>
          <w:b/>
          <w:bCs/>
          <w:color w:val="000000"/>
          <w:sz w:val="24"/>
          <w:highlight w:val="none"/>
        </w:rPr>
        <w:t xml:space="preserve">注意事项</w:t>
      </w:r>
      <w:r>
        <w:rPr>
          <w:rFonts w:ascii="Times New Roman" w:hAnsi="Times New Roman" w:cs="Times New Roman"/>
          <w:bCs/>
          <w:color w:val="000000"/>
          <w:sz w:val="24"/>
          <w:szCs w:val="20"/>
          <w:highlight w:val="none"/>
        </w:rPr>
        <w:t xml:space="preserve">：</w:t>
      </w:r>
      <w:r>
        <w:rPr>
          <w:rFonts w:ascii="Times New Roman" w:hAnsi="Times New Roman" w:cs="Times New Roman"/>
          <w:bCs/>
          <w:color w:val="000000"/>
          <w:sz w:val="24"/>
          <w:szCs w:val="20"/>
          <w:highlight w:val="none"/>
        </w:rPr>
      </w:r>
      <w:r/>
    </w:p>
    <w:p>
      <w:pPr>
        <w:pStyle w:val="815"/>
        <w:ind w:firstLine="482"/>
        <w:spacing w:line="360" w:lineRule="auto"/>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采购</w:t>
      </w:r>
      <w:r>
        <w:rPr>
          <w:rFonts w:ascii="Times New Roman" w:hAnsi="Times New Roman" w:cs="Times New Roman"/>
          <w:b/>
          <w:bCs/>
          <w:color w:val="000000"/>
          <w:sz w:val="24"/>
          <w:highlight w:val="none"/>
        </w:rPr>
        <w:t xml:space="preserve">文件中的所有商务、技术要求，除本表所列明的所有偏离外，均视作供应商已对之理解和响应。此表中若无任何文字说明，内容为空白，投标无效。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815"/>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2、如根据采购文件要求需提供“证明材料”的，需填写证明材料名称；采购文件未要求提供“证明材料”的，可不填写。</w:t>
      </w:r>
      <w:r>
        <w:rPr>
          <w:rFonts w:ascii="Times New Roman" w:hAnsi="Times New Roman" w:cs="Times New Roman"/>
          <w:b/>
          <w:bCs/>
          <w:color w:val="000000"/>
          <w:sz w:val="24"/>
          <w:highlight w:val="none"/>
        </w:rPr>
      </w:r>
      <w:r/>
    </w:p>
    <w:p>
      <w:pPr>
        <w:pStyle w:val="815"/>
        <w:ind w:firstLine="482"/>
        <w:spacing w:line="36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ascii="Times New Roman" w:hAnsi="Times New Roman" w:cs="Times New Roman"/>
          <w:b/>
          <w:bCs/>
          <w:color w:val="000000"/>
          <w:sz w:val="24"/>
          <w:highlight w:val="none"/>
        </w:rPr>
      </w:r>
      <w:r/>
    </w:p>
    <w:p>
      <w:pPr>
        <w:pStyle w:val="815"/>
        <w:spacing w:line="360" w:lineRule="auto"/>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815"/>
        <w:rPr>
          <w:rFonts w:ascii="Times New Roman" w:hAnsi="Times New Roman" w:cs="Times New Roman"/>
          <w:color w:val="000000"/>
          <w:sz w:val="20"/>
          <w:szCs w:val="20"/>
          <w:highlight w:val="none"/>
        </w:rPr>
      </w:pPr>
      <w:r>
        <w:rPr>
          <w:rFonts w:ascii="Times New Roman" w:hAnsi="Times New Roman" w:cs="Times New Roman"/>
          <w:color w:val="000000"/>
          <w:sz w:val="20"/>
          <w:szCs w:val="20"/>
          <w:highlight w:val="none"/>
        </w:rPr>
      </w:r>
      <w:r/>
    </w:p>
    <w:p>
      <w:pPr>
        <w:pStyle w:val="815"/>
        <w:jc w:val="center"/>
        <w:spacing w:line="360" w:lineRule="auto"/>
        <w:tabs>
          <w:tab w:val="left" w:pos="360" w:leader="none"/>
          <w:tab w:val="left" w:pos="900" w:leader="none"/>
        </w:tabs>
        <w:rPr>
          <w:rFonts w:ascii="Times New Roman" w:hAnsi="Times New Roman" w:cs="Times New Roman"/>
          <w:b/>
          <w:color w:val="000000"/>
          <w:sz w:val="32"/>
          <w:szCs w:val="32"/>
          <w:highlight w:val="none"/>
        </w:rPr>
        <w:outlineLvl w:val="1"/>
      </w:pPr>
      <w:r>
        <w:rPr>
          <w:rFonts w:ascii="Times New Roman" w:hAnsi="Times New Roman" w:cs="Times New Roman"/>
          <w:b/>
          <w:color w:val="000000"/>
          <w:sz w:val="32"/>
          <w:szCs w:val="32"/>
          <w:highlight w:val="none"/>
        </w:rPr>
        <w:br w:type="page" w:clear="all"/>
      </w:r>
      <w:r>
        <w:rPr>
          <w:rFonts w:ascii="Times New Roman" w:hAnsi="Times New Roman" w:cs="Times New Roman"/>
          <w:b/>
          <w:color w:val="000000"/>
          <w:sz w:val="32"/>
          <w:szCs w:val="32"/>
          <w:highlight w:val="none"/>
        </w:rPr>
        <w:t xml:space="preserve">十</w:t>
      </w:r>
      <w:r>
        <w:rPr>
          <w:rFonts w:hint="eastAsia" w:ascii="Times New Roman" w:hAnsi="Times New Roman" w:cs="Times New Roman"/>
          <w:b/>
          <w:color w:val="000000"/>
          <w:sz w:val="32"/>
          <w:szCs w:val="32"/>
          <w:highlight w:val="none"/>
          <w:lang w:val="en-US" w:eastAsia="zh-CN"/>
        </w:rPr>
        <w:t xml:space="preserve">四</w:t>
      </w:r>
      <w:r>
        <w:rPr>
          <w:rFonts w:ascii="Times New Roman" w:hAnsi="Times New Roman" w:cs="Times New Roman"/>
          <w:b/>
          <w:color w:val="000000"/>
          <w:sz w:val="32"/>
          <w:szCs w:val="32"/>
          <w:highlight w:val="none"/>
        </w:rPr>
        <w:t xml:space="preserve">、其他格式材料</w:t>
      </w:r>
      <w:r>
        <w:rPr>
          <w:rFonts w:ascii="Times New Roman" w:hAnsi="Times New Roman" w:cs="Times New Roman"/>
          <w:b/>
          <w:color w:val="000000"/>
          <w:sz w:val="32"/>
          <w:szCs w:val="32"/>
          <w:highlight w:val="none"/>
        </w:rPr>
      </w:r>
      <w:r/>
    </w:p>
    <w:p>
      <w:pPr>
        <w:pStyle w:val="81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r>
      <w:r/>
    </w:p>
    <w:p>
      <w:pPr>
        <w:pStyle w:val="81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1、参加本项目人员一览表</w:t>
      </w:r>
      <w:r>
        <w:rPr>
          <w:rFonts w:ascii="Times New Roman" w:hAnsi="Times New Roman" w:cs="Times New Roman"/>
          <w:b/>
          <w:color w:val="000000"/>
          <w:sz w:val="32"/>
          <w:szCs w:val="32"/>
          <w:highlight w:val="none"/>
        </w:rPr>
      </w:r>
      <w:r/>
    </w:p>
    <w:p>
      <w:pPr>
        <w:pStyle w:val="815"/>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81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041"/>
        </w:trPr>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序号</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姓名</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性别</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年龄</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毕业学校和学历</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职称</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专业培训及证书</w:t>
            </w:r>
            <w:r>
              <w:rPr>
                <w:rFonts w:ascii="Times New Roman" w:hAnsi="Times New Roman" w:cs="Times New Roman"/>
                <w:color w:val="000000"/>
                <w:sz w:val="24"/>
                <w:highlight w:val="none"/>
              </w:rPr>
            </w:r>
            <w:r/>
          </w:p>
        </w:tc>
        <w:tc>
          <w:tcPr>
            <w:tcW w:w="954"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责任</w:t>
            </w:r>
            <w:r>
              <w:rPr>
                <w:rFonts w:ascii="Times New Roman" w:hAnsi="Times New Roman" w:cs="Times New Roman"/>
                <w:color w:val="000000"/>
                <w:sz w:val="24"/>
                <w:highlight w:val="none"/>
              </w:rPr>
            </w:r>
            <w:r/>
          </w:p>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或分工</w:t>
            </w:r>
            <w:r>
              <w:rPr>
                <w:rFonts w:ascii="Times New Roman" w:hAnsi="Times New Roman" w:cs="Times New Roman"/>
                <w:color w:val="000000"/>
                <w:sz w:val="24"/>
                <w:highlight w:val="none"/>
              </w:rPr>
            </w:r>
            <w:r/>
          </w:p>
        </w:tc>
        <w:tc>
          <w:tcPr>
            <w:tcW w:w="1329"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项目经历或主要工作业绩</w:t>
            </w: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507"/>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83"/>
        </w:trPr>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954"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32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815"/>
        <w:spacing w:line="360" w:lineRule="auto"/>
        <w:rPr>
          <w:rFonts w:ascii="Times New Roman" w:hAnsi="Times New Roman" w:eastAsia="宋体" w:cs="Times New Roman"/>
          <w:b/>
          <w:bCs w:val="0"/>
          <w:color w:val="000000"/>
          <w:sz w:val="24"/>
          <w:highlight w:val="none"/>
          <w:lang w:val="en-US" w:eastAsia="zh-CN" w:bidi="ar"/>
        </w:rPr>
      </w:pPr>
      <w:r>
        <w:rPr>
          <w:rFonts w:ascii="Times New Roman" w:hAnsi="Times New Roman" w:eastAsia="宋体" w:cs="Times New Roman"/>
          <w:b/>
          <w:bCs w:val="0"/>
          <w:color w:val="000000"/>
          <w:sz w:val="24"/>
          <w:highlight w:val="none"/>
          <w:lang w:bidi="ar"/>
        </w:rPr>
        <w:t xml:space="preserve">注：参加本项目人员须是供应商正式职工</w:t>
      </w:r>
      <w:r>
        <w:rPr>
          <w:rFonts w:hint="eastAsia" w:ascii="Times New Roman" w:hAnsi="Times New Roman" w:eastAsia="宋体" w:cs="Times New Roman"/>
          <w:b/>
          <w:bCs w:val="0"/>
          <w:color w:val="000000"/>
          <w:sz w:val="24"/>
          <w:highlight w:val="none"/>
          <w:lang w:eastAsia="zh-CN" w:bidi="ar"/>
        </w:rPr>
        <w:t xml:space="preserve">，</w:t>
      </w:r>
      <w:r>
        <w:rPr>
          <w:rFonts w:hint="eastAsia" w:ascii="Times New Roman" w:hAnsi="Times New Roman" w:eastAsia="宋体" w:cs="Times New Roman"/>
          <w:b/>
          <w:bCs w:val="0"/>
          <w:color w:val="000000"/>
          <w:sz w:val="24"/>
          <w:highlight w:val="none"/>
          <w:lang w:val="en-US" w:eastAsia="zh-CN" w:bidi="ar"/>
        </w:rPr>
        <w:t xml:space="preserve">并按招标文件要求提供证明材料。</w:t>
      </w:r>
      <w:r>
        <w:rPr>
          <w:rFonts w:ascii="Times New Roman" w:hAnsi="Times New Roman" w:eastAsia="宋体" w:cs="Times New Roman"/>
          <w:b/>
          <w:bCs w:val="0"/>
          <w:color w:val="000000"/>
          <w:sz w:val="24"/>
          <w:highlight w:val="none"/>
          <w:lang w:val="en-US" w:eastAsia="zh-CN" w:bidi="ar"/>
        </w:rPr>
      </w:r>
      <w:r/>
    </w:p>
    <w:p>
      <w:pPr>
        <w:pStyle w:val="818"/>
        <w:rPr>
          <w:color w:val="000000"/>
          <w:highlight w:val="none"/>
        </w:rPr>
        <w:outlineLvl w:val="9"/>
      </w:pPr>
      <w:r>
        <w:rPr>
          <w:color w:val="000000"/>
          <w:highlight w:val="none"/>
        </w:rPr>
      </w:r>
      <w:r/>
    </w:p>
    <w:p>
      <w:pPr>
        <w:pStyle w:val="81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jc w:val="center"/>
        <w:spacing w:line="360" w:lineRule="auto"/>
        <w:rPr>
          <w:rFonts w:ascii="Times New Roman" w:hAnsi="Times New Roman" w:cs="Times New Roman"/>
          <w:color w:val="000000"/>
          <w:sz w:val="22"/>
          <w:highlight w:val="none"/>
        </w:rPr>
      </w:pPr>
      <w:r>
        <w:rPr>
          <w:rFonts w:ascii="Times New Roman" w:hAnsi="Times New Roman" w:cs="Times New Roman"/>
          <w:color w:val="000000"/>
          <w:sz w:val="22"/>
          <w:highlight w:val="none"/>
        </w:rPr>
      </w:r>
      <w:r/>
    </w:p>
    <w:p>
      <w:pPr>
        <w:pStyle w:val="815"/>
        <w:jc w:val="center"/>
        <w:spacing w:line="360" w:lineRule="auto"/>
        <w:rPr>
          <w:rFonts w:ascii="Times New Roman" w:hAnsi="Times New Roman" w:cs="Times New Roman"/>
          <w:b/>
          <w:color w:val="000000"/>
          <w:sz w:val="32"/>
          <w:szCs w:val="32"/>
          <w:highlight w:val="none"/>
        </w:rPr>
      </w:pPr>
      <w:r>
        <w:rPr>
          <w:rFonts w:ascii="Times New Roman" w:hAnsi="Times New Roman" w:cs="Times New Roman"/>
          <w:color w:val="000000"/>
          <w:sz w:val="22"/>
          <w:highlight w:val="none"/>
        </w:rPr>
        <w:br w:type="page" w:clear="all"/>
      </w:r>
      <w:r>
        <w:rPr>
          <w:rFonts w:ascii="Times New Roman" w:hAnsi="Times New Roman" w:cs="Times New Roman"/>
          <w:b/>
          <w:color w:val="000000"/>
          <w:sz w:val="32"/>
          <w:szCs w:val="32"/>
          <w:highlight w:val="none"/>
        </w:rPr>
        <w:t xml:space="preserve">2、相关业绩案例一览表</w:t>
      </w:r>
      <w:r>
        <w:rPr>
          <w:rFonts w:ascii="Times New Roman" w:hAnsi="Times New Roman" w:cs="Times New Roman"/>
          <w:b/>
          <w:color w:val="000000"/>
          <w:sz w:val="32"/>
          <w:szCs w:val="32"/>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80"/>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项目编号：</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672"/>
        <w:gridCol w:w="1513"/>
        <w:gridCol w:w="1192"/>
        <w:gridCol w:w="1721"/>
        <w:gridCol w:w="1589"/>
      </w:tblGrid>
      <w:tr>
        <w:trPr>
          <w:trHeight w:val="697"/>
        </w:trPr>
        <w:tc>
          <w:tcPr>
            <w:tcW w:w="1277"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项目时间</w:t>
            </w:r>
            <w:r>
              <w:rPr>
                <w:rFonts w:ascii="Times New Roman" w:hAnsi="Times New Roman" w:cs="Times New Roman"/>
                <w:color w:val="000000"/>
                <w:sz w:val="24"/>
                <w:highlight w:val="none"/>
              </w:rPr>
            </w:r>
            <w:r/>
          </w:p>
        </w:tc>
        <w:tc>
          <w:tcPr>
            <w:tcW w:w="1672"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w:t>
            </w:r>
            <w:r>
              <w:rPr>
                <w:rFonts w:ascii="Times New Roman" w:hAnsi="Times New Roman" w:cs="Times New Roman"/>
                <w:color w:val="000000"/>
                <w:sz w:val="24"/>
                <w:highlight w:val="none"/>
              </w:rPr>
            </w:r>
            <w:r/>
          </w:p>
        </w:tc>
        <w:tc>
          <w:tcPr>
            <w:tcW w:w="1513"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项目名称</w:t>
            </w:r>
            <w:r>
              <w:rPr>
                <w:rFonts w:ascii="Times New Roman" w:hAnsi="Times New Roman" w:cs="Times New Roman"/>
                <w:color w:val="000000"/>
                <w:sz w:val="24"/>
                <w:highlight w:val="none"/>
              </w:rPr>
            </w:r>
            <w:r/>
          </w:p>
        </w:tc>
        <w:tc>
          <w:tcPr>
            <w:tcW w:w="1192"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合同金额</w:t>
            </w:r>
            <w:r>
              <w:rPr>
                <w:rFonts w:ascii="Times New Roman" w:hAnsi="Times New Roman" w:cs="Times New Roman"/>
                <w:color w:val="000000"/>
                <w:sz w:val="24"/>
                <w:highlight w:val="none"/>
              </w:rPr>
            </w:r>
            <w:r/>
          </w:p>
        </w:tc>
        <w:tc>
          <w:tcPr>
            <w:tcW w:w="1721"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项目甲方单位地址</w:t>
            </w:r>
            <w:r>
              <w:rPr>
                <w:rFonts w:ascii="Times New Roman" w:hAnsi="Times New Roman" w:cs="Times New Roman"/>
                <w:color w:val="000000"/>
                <w:sz w:val="24"/>
                <w:highlight w:val="none"/>
              </w:rPr>
            </w:r>
            <w:r/>
          </w:p>
        </w:tc>
        <w:tc>
          <w:tcPr>
            <w:tcW w:w="1589" w:type="dxa"/>
            <w:vAlign w:val="center"/>
            <w:textDirection w:val="lrTb"/>
            <w:noWrap w:val="false"/>
          </w:tcPr>
          <w:p>
            <w:pPr>
              <w:pStyle w:val="815"/>
              <w:jc w:val="center"/>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lang w:val="zh-CN"/>
              </w:rPr>
              <w:t xml:space="preserve">项目甲方联系电话</w:t>
            </w:r>
            <w:r>
              <w:rPr>
                <w:rFonts w:ascii="Times New Roman" w:hAnsi="Times New Roman" w:cs="Times New Roman"/>
                <w:color w:val="000000"/>
                <w:sz w:val="24"/>
                <w:highlight w:val="none"/>
              </w:rPr>
            </w:r>
            <w:r/>
          </w:p>
        </w:tc>
      </w:tr>
      <w:tr>
        <w:trPr>
          <w:trHeight w:val="439"/>
        </w:trPr>
        <w:tc>
          <w:tcPr>
            <w:tcW w:w="1277" w:type="dxa"/>
            <w:vAlign w:val="center"/>
            <w:textDirection w:val="lrTb"/>
            <w:noWrap w:val="false"/>
          </w:tcPr>
          <w:p>
            <w:pPr>
              <w:pStyle w:val="81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center"/>
            <w:textDirection w:val="lrTb"/>
            <w:noWrap w:val="false"/>
          </w:tcPr>
          <w:p>
            <w:pPr>
              <w:pStyle w:val="81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center"/>
            <w:textDirection w:val="lrTb"/>
            <w:noWrap w:val="false"/>
          </w:tcPr>
          <w:p>
            <w:pPr>
              <w:pStyle w:val="81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center"/>
            <w:textDirection w:val="lrTb"/>
            <w:noWrap w:val="false"/>
          </w:tcPr>
          <w:p>
            <w:pPr>
              <w:pStyle w:val="815"/>
              <w:jc w:val="left"/>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center"/>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39"/>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r>
        <w:trPr>
          <w:trHeight w:val="418"/>
        </w:trPr>
        <w:tc>
          <w:tcPr>
            <w:tcW w:w="1277"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67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13"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192"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721"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c>
          <w:tcPr>
            <w:tcW w:w="1589" w:type="dxa"/>
            <w:vAlign w:val="top"/>
            <w:textDirection w:val="lrTb"/>
            <w:noWrap w:val="false"/>
          </w:tcPr>
          <w:p>
            <w:pPr>
              <w:pStyle w:val="815"/>
              <w:tabs>
                <w:tab w:val="left" w:pos="9765"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tc>
      </w:tr>
    </w:tbl>
    <w:p>
      <w:pPr>
        <w:pStyle w:val="815"/>
        <w:jc w:val="left"/>
        <w:spacing w:line="360" w:lineRule="auto"/>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备注：按照招标文件要求提供证明材料。</w:t>
      </w:r>
      <w:r>
        <w:rPr>
          <w:rFonts w:hint="eastAsia" w:ascii="Times New Roman" w:hAnsi="Times New Roman" w:eastAsia="宋体" w:cs="Times New Roman"/>
          <w:b/>
          <w:bCs/>
          <w:color w:val="000000"/>
          <w:sz w:val="24"/>
          <w:highlight w:val="none"/>
          <w:lang w:val="en-US" w:eastAsia="zh-CN"/>
        </w:rPr>
      </w:r>
      <w:r/>
    </w:p>
    <w:p>
      <w:pPr>
        <w:pStyle w:val="815"/>
        <w:spacing w:line="360" w:lineRule="auto"/>
        <w:tabs>
          <w:tab w:val="left" w:pos="976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2"/>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2"/>
        <w:tabs>
          <w:tab w:val="left" w:pos="567"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15"/>
        <w:tabs>
          <w:tab w:val="left" w:pos="9765" w:leader="none"/>
        </w:tabs>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ascii="Times New Roman" w:hAnsi="Times New Roman" w:cs="Times New Roman"/>
          <w:color w:val="000000"/>
          <w:sz w:val="24"/>
          <w:highlight w:val="none"/>
        </w:rPr>
      </w:r>
      <w:r/>
    </w:p>
    <w:p>
      <w:pPr>
        <w:pStyle w:val="815"/>
        <w:jc w:val="center"/>
        <w:spacing w:line="360" w:lineRule="auto"/>
        <w:rPr>
          <w:rFonts w:hint="eastAsia" w:ascii="Times New Roman" w:hAnsi="Times New Roman" w:eastAsia="宋体" w:cs="Times New Roman"/>
          <w:b/>
          <w:color w:val="000000"/>
          <w:sz w:val="32"/>
          <w:szCs w:val="32"/>
          <w:highlight w:val="none"/>
          <w:lang w:eastAsia="zh-CN"/>
        </w:rPr>
      </w:pPr>
      <w:r>
        <w:rPr>
          <w:rFonts w:hint="eastAsia" w:ascii="Times New Roman" w:hAnsi="Times New Roman" w:cs="Times New Roman"/>
          <w:b/>
          <w:color w:val="000000"/>
          <w:sz w:val="32"/>
          <w:szCs w:val="32"/>
          <w:highlight w:val="none"/>
          <w:lang w:val="en-US" w:eastAsia="zh-CN"/>
        </w:rPr>
        <w:t xml:space="preserve">3</w:t>
      </w:r>
      <w:r>
        <w:rPr>
          <w:rFonts w:ascii="Times New Roman" w:hAnsi="Times New Roman" w:cs="Times New Roman"/>
          <w:b/>
          <w:color w:val="000000"/>
          <w:sz w:val="32"/>
          <w:szCs w:val="32"/>
          <w:highlight w:val="none"/>
        </w:rPr>
        <w:t xml:space="preserve">、</w:t>
      </w:r>
      <w:r>
        <w:rPr>
          <w:rFonts w:hint="eastAsia" w:ascii="Times New Roman" w:hAnsi="Times New Roman" w:eastAsia="宋体" w:cs="Times New Roman"/>
          <w:b/>
          <w:color w:val="000000"/>
          <w:sz w:val="32"/>
          <w:szCs w:val="32"/>
          <w:highlight w:val="none"/>
          <w:lang w:val="en-US" w:eastAsia="zh-CN"/>
        </w:rPr>
        <w:t xml:space="preserve">关于非江苏省投标人须在本项目所在地市级人民政府公安机关备案</w:t>
      </w:r>
      <w:r>
        <w:rPr>
          <w:rFonts w:hint="eastAsia" w:ascii="Times New Roman" w:hAnsi="Times New Roman" w:cs="Times New Roman"/>
          <w:b/>
          <w:color w:val="000000"/>
          <w:sz w:val="32"/>
          <w:szCs w:val="32"/>
          <w:highlight w:val="none"/>
          <w:lang w:val="en-US" w:eastAsia="zh-CN"/>
        </w:rPr>
        <w:t xml:space="preserve">承诺书（格式自拟）</w:t>
      </w:r>
      <w:r>
        <w:rPr>
          <w:rFonts w:hint="eastAsia" w:ascii="Times New Roman" w:hAnsi="Times New Roman" w:eastAsia="宋体" w:cs="Times New Roman"/>
          <w:b/>
          <w:color w:val="000000"/>
          <w:sz w:val="32"/>
          <w:szCs w:val="32"/>
          <w:highlight w:val="none"/>
          <w:lang w:eastAsia="zh-CN"/>
        </w:rPr>
      </w:r>
      <w:r/>
    </w:p>
    <w:p>
      <w:pPr>
        <w:pStyle w:val="815"/>
        <w:jc w:val="center"/>
        <w:spacing w:line="360" w:lineRule="auto"/>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82"/>
        <w:tabs>
          <w:tab w:val="left" w:pos="567" w:leader="none"/>
        </w:tabs>
        <w:rPr>
          <w:rFonts w:hint="eastAsia" w:ascii="Times New Roman" w:hAnsi="Times New Roman" w:cs="Times New Roman"/>
          <w:b/>
          <w:color w:val="000000"/>
          <w:sz w:val="32"/>
          <w:szCs w:val="32"/>
          <w:highlight w:val="none"/>
          <w:lang w:val="en-US" w:eastAsia="zh-CN"/>
        </w:rPr>
      </w:pPr>
      <w:r>
        <w:rPr>
          <w:rFonts w:hint="eastAsia" w:ascii="Times New Roman" w:hAnsi="Times New Roman" w:cs="Times New Roman"/>
          <w:b/>
          <w:color w:val="000000"/>
          <w:sz w:val="32"/>
          <w:szCs w:val="32"/>
          <w:highlight w:val="none"/>
          <w:lang w:val="en-US" w:eastAsia="zh-CN"/>
        </w:rPr>
      </w:r>
      <w:r/>
    </w:p>
    <w:p>
      <w:pPr>
        <w:pStyle w:val="815"/>
        <w:ind w:firstLine="4962"/>
        <w:spacing w:line="360" w:lineRule="auto"/>
        <w:rPr>
          <w:rFonts w:ascii="Times New Roman" w:hAnsi="Times New Roman" w:cs="Times New Roman"/>
          <w:bCs/>
          <w:color w:val="000000"/>
          <w:sz w:val="24"/>
          <w:highlight w:val="none"/>
        </w:rPr>
      </w:pPr>
      <w:r>
        <w:rPr>
          <w:rFonts w:ascii="Times New Roman" w:hAnsi="Times New Roman" w:cs="Times New Roman"/>
          <w:bCs/>
          <w:color w:val="000000"/>
          <w:sz w:val="24"/>
          <w:highlight w:val="none"/>
        </w:rPr>
        <w:t xml:space="preserve">投标单位名称：（加盖CA电子公章）  </w:t>
      </w:r>
      <w:r>
        <w:rPr>
          <w:rFonts w:ascii="Times New Roman" w:hAnsi="Times New Roman" w:cs="Times New Roman"/>
          <w:bCs/>
          <w:color w:val="000000"/>
          <w:sz w:val="24"/>
          <w:highlight w:val="none"/>
        </w:rPr>
      </w:r>
      <w:r/>
    </w:p>
    <w:p>
      <w:pPr>
        <w:pStyle w:val="815"/>
        <w:ind w:firstLine="4970"/>
        <w:spacing w:line="360" w:lineRule="auto"/>
        <w:tabs>
          <w:tab w:val="left" w:pos="360" w:leader="none"/>
        </w:tabs>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p>
      <w:pPr>
        <w:pStyle w:val="882"/>
        <w:tabs>
          <w:tab w:val="left" w:pos="567" w:leader="none"/>
        </w:tabs>
        <w:rPr>
          <w:rFonts w:hint="eastAsia" w:ascii="Times New Roman" w:hAnsi="Times New Roman" w:cs="Times New Roman"/>
          <w:b/>
          <w:color w:val="000000"/>
          <w:sz w:val="32"/>
          <w:szCs w:val="32"/>
          <w:highlight w:val="none"/>
          <w:lang w:val="en-US" w:eastAsia="zh-CN"/>
        </w:rPr>
        <w:sectPr>
          <w:footnotePr/>
          <w:endnotePr/>
          <w:type w:val="nextPage"/>
          <w:pgSz w:w="11906" w:h="16838" w:orient="portrait"/>
          <w:pgMar w:top="1134" w:right="1134" w:bottom="1134" w:left="1701" w:header="851" w:footer="850" w:gutter="0"/>
          <w:pgNumType w:start="1"/>
          <w:cols w:num="1" w:sep="0" w:space="1701" w:equalWidth="1"/>
          <w:docGrid w:linePitch="360"/>
          <w:titlePg/>
        </w:sectPr>
      </w:pPr>
      <w:r>
        <w:rPr>
          <w:rFonts w:hint="eastAsia" w:ascii="Times New Roman" w:hAnsi="Times New Roman" w:cs="Times New Roman"/>
          <w:b/>
          <w:color w:val="000000"/>
          <w:sz w:val="32"/>
          <w:szCs w:val="32"/>
          <w:highlight w:val="none"/>
          <w:lang w:val="en-US" w:eastAsia="zh-CN"/>
        </w:rPr>
      </w:r>
      <w:r/>
    </w:p>
    <w:p>
      <w:pPr>
        <w:pStyle w:val="815"/>
        <w:jc w:val="center"/>
        <w:spacing w:line="360" w:lineRule="auto"/>
        <w:rPr>
          <w:rFonts w:ascii="Times New Roman" w:hAnsi="Times New Roman" w:cs="Times New Roman"/>
          <w:b/>
          <w:color w:val="000000"/>
          <w:sz w:val="32"/>
          <w:szCs w:val="32"/>
          <w:highlight w:val="none"/>
        </w:rPr>
      </w:pPr>
      <w:r>
        <w:rPr>
          <w:rFonts w:hint="eastAsia" w:ascii="Times New Roman" w:hAnsi="Times New Roman" w:cs="Times New Roman"/>
          <w:b/>
          <w:color w:val="000000"/>
          <w:sz w:val="32"/>
          <w:szCs w:val="32"/>
          <w:highlight w:val="none"/>
          <w:lang w:val="en-US" w:eastAsia="zh-CN"/>
        </w:rPr>
        <w:t xml:space="preserve">4</w:t>
      </w:r>
      <w:r>
        <w:rPr>
          <w:rFonts w:ascii="Times New Roman" w:hAnsi="Times New Roman" w:cs="Times New Roman"/>
          <w:b/>
          <w:color w:val="000000"/>
          <w:sz w:val="32"/>
          <w:szCs w:val="32"/>
          <w:highlight w:val="none"/>
        </w:rPr>
        <w:t xml:space="preserve">、关于招标文件的询问内容</w:t>
      </w:r>
      <w:r>
        <w:rPr>
          <w:rFonts w:ascii="Times New Roman" w:hAnsi="Times New Roman" w:cs="Times New Roman"/>
          <w:b/>
          <w:color w:val="000000"/>
          <w:sz w:val="32"/>
          <w:szCs w:val="32"/>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项目名称：</w:t>
      </w:r>
      <w:r>
        <w:rPr>
          <w:rFonts w:ascii="Times New Roman" w:hAnsi="Times New Roman" w:cs="Times New Roman"/>
          <w:color w:val="000000"/>
          <w:sz w:val="24"/>
          <w:highlight w:val="none"/>
          <w:u w:val="singl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采购编号：</w:t>
      </w: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内容：</w:t>
      </w: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81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815"/>
        <w:jc w:val="left"/>
        <w:spacing w:line="360" w:lineRule="auto"/>
        <w:widowControl/>
        <w:rPr>
          <w:rFonts w:ascii="Times New Roman" w:hAnsi="Times New Roman" w:cs="Times New Roman"/>
          <w:b/>
          <w:color w:val="000000"/>
          <w:sz w:val="24"/>
          <w:highlight w:val="none"/>
          <w:u w:val="single"/>
        </w:rPr>
      </w:pPr>
      <w:r>
        <w:rPr>
          <w:rFonts w:ascii="Times New Roman" w:hAnsi="Times New Roman" w:cs="Times New Roman"/>
          <w:b/>
          <w:color w:val="000000"/>
          <w:sz w:val="24"/>
          <w:highlight w:val="none"/>
          <w:u w:val="single"/>
        </w:rPr>
      </w:r>
      <w:r/>
    </w:p>
    <w:p>
      <w:pPr>
        <w:pStyle w:val="815"/>
        <w:jc w:val="left"/>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被授权人姓名：</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rPr>
      </w:r>
      <w:r/>
    </w:p>
    <w:p>
      <w:pPr>
        <w:pStyle w:val="81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被授权人身份证号码：</w:t>
      </w:r>
      <w:r>
        <w:rPr>
          <w:rFonts w:ascii="Times New Roman" w:hAnsi="Times New Roman" w:cs="Times New Roman"/>
          <w:color w:val="000000"/>
          <w:sz w:val="24"/>
          <w:highlight w:val="none"/>
          <w:u w:val="single"/>
        </w:rPr>
        <w:t xml:space="preserve">                        </w:t>
      </w:r>
      <w:r>
        <w:rPr>
          <w:rFonts w:hint="eastAsia" w:ascii="Times New Roman" w:hAnsi="Times New Roman" w:cs="Times New Roman"/>
          <w:color w:val="000000"/>
          <w:sz w:val="24"/>
          <w:highlight w:val="none"/>
          <w:u w:val="single"/>
          <w:lang w:val="en-US" w:eastAsia="zh-CN"/>
        </w:rPr>
        <w:t xml:space="preserve">  </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15"/>
        <w:jc w:val="left"/>
        <w:spacing w:line="360" w:lineRule="auto"/>
        <w:widowControl/>
        <w:rPr>
          <w:rFonts w:ascii="Times New Roman" w:hAnsi="Times New Roman" w:cs="Times New Roman"/>
          <w:color w:val="000000"/>
          <w:sz w:val="24"/>
          <w:highlight w:val="none"/>
          <w:u w:val="single"/>
        </w:rPr>
      </w:pPr>
      <w:r>
        <w:rPr>
          <w:rFonts w:ascii="Times New Roman" w:hAnsi="Times New Roman" w:cs="Times New Roman"/>
          <w:color w:val="000000"/>
          <w:sz w:val="24"/>
          <w:highlight w:val="none"/>
        </w:rPr>
        <w:t xml:space="preserve">被</w:t>
      </w:r>
      <w:r>
        <w:rPr>
          <w:rFonts w:ascii="Times New Roman" w:hAnsi="Times New Roman" w:cs="Times New Roman"/>
          <w:color w:val="000000"/>
          <w:sz w:val="24"/>
          <w:highlight w:val="none"/>
        </w:rPr>
        <w:t xml:space="preserve">授权</w:t>
      </w:r>
      <w:r>
        <w:rPr>
          <w:rFonts w:ascii="Times New Roman" w:hAnsi="Times New Roman" w:cs="Times New Roman"/>
          <w:color w:val="000000"/>
          <w:sz w:val="24"/>
          <w:highlight w:val="none"/>
        </w:rPr>
        <w:t xml:space="preserve">人联系电话：（手机）</w:t>
      </w:r>
      <w:r>
        <w:rPr>
          <w:rFonts w:ascii="Times New Roman" w:hAnsi="Times New Roman" w:cs="Times New Roman"/>
          <w:color w:val="000000"/>
          <w:sz w:val="24"/>
          <w:highlight w:val="none"/>
          <w:u w:val="single"/>
        </w:rPr>
        <w:t xml:space="preserve">                          </w:t>
      </w:r>
      <w:r>
        <w:rPr>
          <w:rFonts w:ascii="Times New Roman" w:hAnsi="Times New Roman" w:cs="Times New Roman"/>
          <w:color w:val="000000"/>
          <w:sz w:val="24"/>
          <w:highlight w:val="none"/>
          <w:u w:val="singl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94"/>
        <w:rPr>
          <w:rFonts w:ascii="Times New Roman" w:hAnsi="Times New Roman" w:cs="Times New Roman"/>
          <w:color w:val="000000"/>
          <w:highlight w:val="none"/>
        </w:rPr>
      </w:pPr>
      <w:r>
        <w:rPr>
          <w:rFonts w:ascii="Times New Roman" w:hAnsi="Times New Roman" w:cs="Times New Roman"/>
          <w:color w:val="000000"/>
          <w:highlight w:val="none"/>
        </w:rPr>
      </w:r>
      <w:r/>
    </w:p>
    <w:p>
      <w:pPr>
        <w:pStyle w:val="81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投标单位名称：（加盖CA电子公章）</w:t>
      </w:r>
      <w:r>
        <w:rPr>
          <w:rFonts w:ascii="Times New Roman" w:hAnsi="Times New Roman" w:cs="Times New Roman"/>
          <w:color w:val="000000"/>
          <w:sz w:val="24"/>
          <w:highlight w:val="none"/>
        </w:rPr>
      </w:r>
      <w:r/>
    </w:p>
    <w:p>
      <w:pPr>
        <w:pStyle w:val="81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法定代表人：（加盖CA电子章或签名）</w:t>
      </w:r>
      <w:r>
        <w:rPr>
          <w:rFonts w:ascii="Times New Roman" w:hAnsi="Times New Roman" w:cs="Times New Roman"/>
          <w:color w:val="000000"/>
          <w:sz w:val="24"/>
          <w:highlight w:val="none"/>
        </w:rPr>
      </w:r>
      <w:r/>
    </w:p>
    <w:p>
      <w:pPr>
        <w:pStyle w:val="815"/>
        <w:ind w:firstLine="4082"/>
        <w:keepLines w:val="0"/>
        <w:keepNext w:val="0"/>
        <w:pageBreakBefore w:val="0"/>
        <w:spacing w:line="360" w:lineRule="auto"/>
        <w:widowControl w:val="off"/>
        <w:tabs>
          <w:tab w:val="left" w:pos="360" w:leader="none"/>
        </w:tabs>
        <w:rPr>
          <w:rFonts w:ascii="Times New Roman" w:hAnsi="Times New Roman" w:cs="Times New Roman"/>
          <w:color w:val="000000"/>
          <w:sz w:val="24"/>
          <w:highlight w:val="none"/>
        </w:rPr>
        <w:outlineLvl w:val="9"/>
      </w:pPr>
      <w:r>
        <w:rPr>
          <w:rFonts w:ascii="Times New Roman" w:hAnsi="Times New Roman" w:cs="Times New Roman"/>
          <w:color w:val="000000"/>
          <w:sz w:val="24"/>
          <w:highlight w:val="none"/>
        </w:rPr>
        <w:t xml:space="preserve">日期：    年   月   日</w:t>
      </w:r>
      <w:r>
        <w:rPr>
          <w:rFonts w:ascii="Times New Roman" w:hAnsi="Times New Roman" w:cs="Times New Roman"/>
          <w:color w:val="000000"/>
          <w:sz w:val="24"/>
          <w:highlight w:val="none"/>
        </w:rPr>
      </w:r>
      <w:r/>
    </w:p>
    <w:sectPr>
      <w:footnotePr/>
      <w:endnotePr/>
      <w:type w:val="nextPage"/>
      <w:pgSz w:w="11906" w:h="16838" w:orient="portrait"/>
      <w:pgMar w:top="1134" w:right="1134" w:bottom="1134" w:left="1701" w:header="851" w:footer="850"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81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2</w:t>
                    </w:r>
                    <w:r>
                      <w:fldChar w:fldCharType="end"/>
                    </w:r>
                    <w:r>
                      <w:t xml:space="preserve"> —</w:t>
                    </w:r>
                    <w:r/>
                  </w:p>
                  <w:p>
                    <w:pPr>
                      <w:pStyle w:val="8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rPr>
        <w:rStyle w:val="888"/>
      </w:rPr>
      <w:framePr w:wrap="around" w:vAnchor="text" w:hAnchor="margin" w:xAlign="right" w:y="1"/>
    </w:pPr>
    <w:r>
      <w:rPr>
        <w:rStyle w:val="888"/>
      </w:rPr>
      <w:fldChar w:fldCharType="begin"/>
    </w:r>
    <w:r>
      <w:rPr>
        <w:rStyle w:val="888"/>
      </w:rPr>
      <w:instrText xml:space="preserve">PAGE  </w:instrText>
    </w:r>
    <w:r>
      <w:rPr>
        <w:rStyle w:val="888"/>
      </w:rPr>
      <w:fldChar w:fldCharType="end"/>
    </w:r>
    <w:r>
      <w:rPr>
        <w:rStyle w:val="888"/>
      </w:rPr>
    </w:r>
    <w:r/>
  </w:p>
  <w:p>
    <w:pPr>
      <w:pStyle w:val="864"/>
      <w:ind w:right="360"/>
      <w:tabs>
        <w:tab w:val="center" w:pos="4153" w:leader="none"/>
        <w:tab w:val="right" w:pos="8306" w:leader="none"/>
      </w:tabs>
    </w:pPr>
    <w:r/>
    <w:r/>
  </w:p>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15"/>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9</w:t>
                          </w:r>
                          <w:r>
                            <w:fldChar w:fldCharType="end"/>
                          </w:r>
                          <w:r>
                            <w:t xml:space="preserve"> —</w:t>
                          </w:r>
                          <w:r/>
                        </w:p>
                        <w:p>
                          <w:pPr>
                            <w:pStyle w:val="815"/>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9</w:t>
                    </w:r>
                    <w:r>
                      <w:fldChar w:fldCharType="end"/>
                    </w:r>
                    <w:r>
                      <w:t xml:space="preserve"> —</w:t>
                    </w:r>
                    <w:r/>
                  </w:p>
                  <w:p>
                    <w:pPr>
                      <w:pStyle w:val="81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ind w:left="4694"/>
      <w:spacing w:line="18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815"/>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t xml:space="preserve">— </w:t>
                    </w:r>
                    <w:r>
                      <w:fldChar w:fldCharType="begin"/>
                    </w:r>
                    <w:r>
                      <w:instrText xml:space="preserve"> PAGE  \* MERGEFORMAT </w:instrText>
                    </w:r>
                    <w:r>
                      <w:fldChar w:fldCharType="separate"/>
                    </w:r>
                    <w:r>
                      <w:t xml:space="preserve">29</w:t>
                    </w:r>
                    <w:r>
                      <w:fldChar w:fldCharType="end"/>
                    </w:r>
                    <w:r>
                      <w:t xml:space="preserve"> —</w:t>
                    </w:r>
                    <w:r/>
                  </w:p>
                  <w:p>
                    <w:pPr>
                      <w:pStyle w:val="815"/>
                    </w:pPr>
                    <w:r/>
                    <w:r/>
                  </w:p>
                </w:txbxContent>
              </v:textbox>
            </v:shape>
          </w:pict>
        </mc:Fallback>
      </mc:AlternateContent>
    </w:r>
    <w:r>
      <w:rPr>
        <w:rFonts w:ascii="宋体" w:hAnsi="宋体" w:eastAsia="宋体"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
  </w:p>
  <w:p>
    <w:pPr>
      <w:pStyle w:val="81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1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5"/>
      <w:isLgl w:val="false"/>
      <w:suff w:val="tab"/>
      <w:lvlText w:val="%1."/>
      <w:lvlJc w:val="left"/>
      <w:pPr>
        <w:pStyle w:val="815"/>
        <w:ind w:left="420" w:hanging="420"/>
      </w:pPr>
    </w:lvl>
    <w:lvl w:ilvl="1">
      <w:start w:val="1"/>
      <w:numFmt w:val="decimal"/>
      <w:isLgl w:val="false"/>
      <w:suff w:val="tab"/>
      <w:lvlText w:val="（%2）"/>
      <w:lvlJc w:val="left"/>
      <w:pPr>
        <w:pStyle w:val="815"/>
        <w:ind w:left="1140" w:hanging="720"/>
        <w:tabs>
          <w:tab w:val="num" w:pos="1140" w:leader="none"/>
        </w:tabs>
      </w:pPr>
      <w:rPr>
        <w:rFonts w:hint="eastAsia"/>
      </w:rPr>
    </w:lvl>
    <w:lvl w:ilvl="2">
      <w:start w:val="1"/>
      <w:numFmt w:val="lowerRoman"/>
      <w:isLgl w:val="false"/>
      <w:suff w:val="tab"/>
      <w:lvlText w:val="%3."/>
      <w:lvlJc w:val="right"/>
      <w:pPr>
        <w:pStyle w:val="815"/>
        <w:ind w:left="1260" w:hanging="420"/>
      </w:pPr>
    </w:lvl>
    <w:lvl w:ilvl="3">
      <w:start w:val="1"/>
      <w:numFmt w:val="decimal"/>
      <w:isLgl w:val="false"/>
      <w:suff w:val="tab"/>
      <w:lvlText w:val="%4."/>
      <w:lvlJc w:val="left"/>
      <w:pPr>
        <w:pStyle w:val="815"/>
        <w:ind w:left="1680" w:hanging="420"/>
      </w:pPr>
    </w:lvl>
    <w:lvl w:ilvl="4">
      <w:start w:val="1"/>
      <w:numFmt w:val="lowerLetter"/>
      <w:isLgl w:val="false"/>
      <w:suff w:val="tab"/>
      <w:lvlText w:val="%5)"/>
      <w:lvlJc w:val="left"/>
      <w:pPr>
        <w:pStyle w:val="815"/>
        <w:ind w:left="2100" w:hanging="420"/>
      </w:pPr>
    </w:lvl>
    <w:lvl w:ilvl="5">
      <w:start w:val="1"/>
      <w:numFmt w:val="lowerRoman"/>
      <w:isLgl w:val="false"/>
      <w:suff w:val="tab"/>
      <w:lvlText w:val="%6."/>
      <w:lvlJc w:val="right"/>
      <w:pPr>
        <w:pStyle w:val="815"/>
        <w:ind w:left="2520" w:hanging="420"/>
      </w:pPr>
    </w:lvl>
    <w:lvl w:ilvl="6">
      <w:start w:val="1"/>
      <w:numFmt w:val="decimal"/>
      <w:isLgl w:val="false"/>
      <w:suff w:val="tab"/>
      <w:lvlText w:val="%7."/>
      <w:lvlJc w:val="left"/>
      <w:pPr>
        <w:pStyle w:val="815"/>
        <w:ind w:left="2940" w:hanging="420"/>
      </w:pPr>
    </w:lvl>
    <w:lvl w:ilvl="7">
      <w:start w:val="1"/>
      <w:numFmt w:val="lowerLetter"/>
      <w:isLgl w:val="false"/>
      <w:suff w:val="tab"/>
      <w:lvlText w:val="%8)"/>
      <w:lvlJc w:val="left"/>
      <w:pPr>
        <w:pStyle w:val="815"/>
        <w:ind w:left="3360" w:hanging="420"/>
      </w:pPr>
    </w:lvl>
    <w:lvl w:ilvl="8">
      <w:start w:val="1"/>
      <w:numFmt w:val="lowerRoman"/>
      <w:isLgl w:val="false"/>
      <w:suff w:val="tab"/>
      <w:lvlText w:val="%9."/>
      <w:lvlJc w:val="right"/>
      <w:pPr>
        <w:pStyle w:val="815"/>
        <w:ind w:left="3780" w:hanging="420"/>
      </w:pPr>
    </w:lvl>
  </w:abstractNum>
  <w:abstractNum w:abstractNumId="4">
    <w:multiLevelType w:val="hybridMultilevel"/>
    <w:lvl w:ilvl="0">
      <w:start w:val="1"/>
      <w:numFmt w:val="lowerLetter"/>
      <w:pStyle w:val="999"/>
      <w:isLgl w:val="false"/>
      <w:suff w:val="tab"/>
      <w:lvlText w:val="%1)"/>
      <w:lvlJc w:val="left"/>
      <w:pPr>
        <w:pStyle w:val="815"/>
        <w:ind w:left="902" w:hanging="420"/>
      </w:pPr>
      <w:rPr>
        <w:color w:val="000000"/>
      </w:rPr>
    </w:lvl>
    <w:lvl w:ilvl="1">
      <w:start w:val="1"/>
      <w:numFmt w:val="lowerLetter"/>
      <w:isLgl w:val="false"/>
      <w:suff w:val="tab"/>
      <w:lvlText w:val="%2)"/>
      <w:lvlJc w:val="left"/>
      <w:pPr>
        <w:pStyle w:val="815"/>
        <w:ind w:left="1322" w:hanging="420"/>
      </w:pPr>
    </w:lvl>
    <w:lvl w:ilvl="2">
      <w:start w:val="1"/>
      <w:numFmt w:val="lowerRoman"/>
      <w:isLgl w:val="false"/>
      <w:suff w:val="tab"/>
      <w:lvlText w:val="%3."/>
      <w:lvlJc w:val="right"/>
      <w:pPr>
        <w:pStyle w:val="815"/>
        <w:ind w:left="1742" w:hanging="420"/>
      </w:pPr>
    </w:lvl>
    <w:lvl w:ilvl="3">
      <w:start w:val="1"/>
      <w:numFmt w:val="decimal"/>
      <w:isLgl w:val="false"/>
      <w:suff w:val="tab"/>
      <w:lvlText w:val="%4."/>
      <w:lvlJc w:val="left"/>
      <w:pPr>
        <w:pStyle w:val="815"/>
        <w:ind w:left="2162" w:hanging="420"/>
      </w:pPr>
    </w:lvl>
    <w:lvl w:ilvl="4">
      <w:start w:val="1"/>
      <w:numFmt w:val="lowerLetter"/>
      <w:isLgl w:val="false"/>
      <w:suff w:val="tab"/>
      <w:lvlText w:val="%5)"/>
      <w:lvlJc w:val="left"/>
      <w:pPr>
        <w:pStyle w:val="815"/>
        <w:ind w:left="2582" w:hanging="420"/>
      </w:pPr>
    </w:lvl>
    <w:lvl w:ilvl="5">
      <w:start w:val="1"/>
      <w:numFmt w:val="lowerRoman"/>
      <w:isLgl w:val="false"/>
      <w:suff w:val="tab"/>
      <w:lvlText w:val="%6."/>
      <w:lvlJc w:val="right"/>
      <w:pPr>
        <w:pStyle w:val="815"/>
        <w:ind w:left="3002" w:hanging="420"/>
      </w:pPr>
    </w:lvl>
    <w:lvl w:ilvl="6">
      <w:start w:val="1"/>
      <w:numFmt w:val="decimal"/>
      <w:isLgl w:val="false"/>
      <w:suff w:val="tab"/>
      <w:lvlText w:val="%7."/>
      <w:lvlJc w:val="left"/>
      <w:pPr>
        <w:pStyle w:val="815"/>
        <w:ind w:left="3422" w:hanging="420"/>
      </w:pPr>
    </w:lvl>
    <w:lvl w:ilvl="7">
      <w:start w:val="1"/>
      <w:numFmt w:val="lowerLetter"/>
      <w:isLgl w:val="false"/>
      <w:suff w:val="tab"/>
      <w:lvlText w:val="%8)"/>
      <w:lvlJc w:val="left"/>
      <w:pPr>
        <w:pStyle w:val="815"/>
        <w:ind w:left="3842" w:hanging="420"/>
      </w:pPr>
    </w:lvl>
    <w:lvl w:ilvl="8">
      <w:start w:val="1"/>
      <w:numFmt w:val="lowerRoman"/>
      <w:isLgl w:val="false"/>
      <w:suff w:val="tab"/>
      <w:lvlText w:val="%9."/>
      <w:lvlJc w:val="right"/>
      <w:pPr>
        <w:pStyle w:val="815"/>
        <w:ind w:left="4262" w:hanging="420"/>
      </w:pPr>
    </w:lvl>
  </w:abstractNum>
  <w:abstractNum w:abstractNumId="5">
    <w:multiLevelType w:val="hybridMultilevel"/>
    <w:lvl w:ilvl="0">
      <w:start w:val="1"/>
      <w:numFmt w:val="decimal"/>
      <w:pStyle w:val="970"/>
      <w:isLgl w:val="false"/>
      <w:suff w:val="tab"/>
      <w:lvlText w:val="%1."/>
      <w:lvlJc w:val="left"/>
      <w:pPr>
        <w:pStyle w:val="81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19"/>
      <w:isLgl w:val="false"/>
      <w:suff w:val="nothing"/>
      <w:lvlText w:val="%1　"/>
      <w:lvlJc w:val="left"/>
      <w:pPr>
        <w:pStyle w:val="81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1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15"/>
        <w:ind w:left="-25" w:firstLine="0"/>
      </w:pPr>
      <w:rPr>
        <w:rFonts w:ascii="Times New Roman" w:hAnsi="Times New Roman" w:eastAsia="黑体"/>
        <w:b/>
        <w:i w:val="0"/>
        <w:sz w:val="28"/>
      </w:rPr>
    </w:lvl>
    <w:lvl w:ilvl="3">
      <w:start w:val="1"/>
      <w:numFmt w:val="decimal"/>
      <w:pStyle w:val="955"/>
      <w:isLgl w:val="false"/>
      <w:suff w:val="nothing"/>
      <w:lvlText w:val="%1.%2.%3.%4　"/>
      <w:lvlJc w:val="left"/>
      <w:pPr>
        <w:pStyle w:val="81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1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15"/>
        <w:ind w:left="-25" w:firstLine="0"/>
      </w:pPr>
      <w:rPr>
        <w:rFonts w:ascii="Times New Roman" w:hAnsi="Times New Roman" w:eastAsia="宋体"/>
        <w:b/>
        <w:i w:val="0"/>
        <w:sz w:val="28"/>
      </w:rPr>
    </w:lvl>
    <w:lvl w:ilvl="6">
      <w:start w:val="1"/>
      <w:numFmt w:val="lowerLetter"/>
      <w:pStyle w:val="976"/>
      <w:isLgl w:val="false"/>
      <w:suff w:val="tab"/>
      <w:lvlText w:val="%7) "/>
      <w:lvlJc w:val="left"/>
      <w:pPr>
        <w:pStyle w:val="815"/>
        <w:ind w:left="-125" w:firstLine="400"/>
        <w:tabs>
          <w:tab w:val="num" w:pos="635" w:leader="none"/>
        </w:tabs>
      </w:pPr>
      <w:rPr>
        <w:rFonts w:ascii="Times New Roman" w:hAnsi="Times New Roman" w:eastAsia="宋体"/>
        <w:b/>
        <w:i w:val="0"/>
        <w:color w:val="000000"/>
        <w:sz w:val="28"/>
        <w:u w:val="none"/>
      </w:rPr>
    </w:lvl>
    <w:lvl w:ilvl="7">
      <w:start w:val="1"/>
      <w:numFmt w:val="decimal"/>
      <w:pStyle w:val="939"/>
      <w:isLgl w:val="false"/>
      <w:suff w:val="tab"/>
      <w:lvlText w:val="%8) "/>
      <w:lvlJc w:val="left"/>
      <w:pPr>
        <w:pStyle w:val="81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1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815"/>
        <w:ind w:left="768" w:hanging="360"/>
        <w:tabs>
          <w:tab w:val="num" w:pos="768" w:leader="none"/>
        </w:tabs>
      </w:pPr>
      <w:rPr>
        <w:rFonts w:hint="eastAsia"/>
      </w:rPr>
    </w:lvl>
    <w:lvl w:ilvl="1">
      <w:start w:val="1"/>
      <w:numFmt w:val="decimal"/>
      <w:pStyle w:val="957"/>
      <w:isLgl w:val="false"/>
      <w:suff w:val="tab"/>
      <w:lvlText w:val="%2、"/>
      <w:lvlJc w:val="left"/>
      <w:pPr>
        <w:pStyle w:val="815"/>
        <w:ind w:left="1188" w:hanging="360"/>
        <w:tabs>
          <w:tab w:val="num" w:pos="1188" w:leader="none"/>
        </w:tabs>
      </w:pPr>
      <w:rPr>
        <w:rFonts w:hint="eastAsia"/>
      </w:rPr>
    </w:lvl>
    <w:lvl w:ilvl="2">
      <w:start w:val="1"/>
      <w:numFmt w:val="decimal"/>
      <w:isLgl w:val="false"/>
      <w:suff w:val="tab"/>
      <w:lvlText w:val="（%3）"/>
      <w:lvlJc w:val="left"/>
      <w:pPr>
        <w:pStyle w:val="815"/>
        <w:ind w:left="1968" w:hanging="720"/>
        <w:tabs>
          <w:tab w:val="num" w:pos="1968" w:leader="none"/>
        </w:tabs>
      </w:pPr>
      <w:rPr>
        <w:rFonts w:hint="eastAsia"/>
        <w:u w:val="none"/>
      </w:rPr>
    </w:lvl>
    <w:lvl w:ilvl="3">
      <w:start w:val="1"/>
      <w:numFmt w:val="decimal"/>
      <w:isLgl w:val="false"/>
      <w:suff w:val="tab"/>
      <w:lvlText w:val="%4."/>
      <w:lvlJc w:val="left"/>
      <w:pPr>
        <w:pStyle w:val="815"/>
        <w:ind w:left="2088" w:hanging="420"/>
        <w:tabs>
          <w:tab w:val="num" w:pos="2088" w:leader="none"/>
        </w:tabs>
      </w:pPr>
    </w:lvl>
    <w:lvl w:ilvl="4">
      <w:start w:val="1"/>
      <w:numFmt w:val="lowerLetter"/>
      <w:isLgl w:val="false"/>
      <w:suff w:val="tab"/>
      <w:lvlText w:val="%5)"/>
      <w:lvlJc w:val="left"/>
      <w:pPr>
        <w:pStyle w:val="815"/>
        <w:ind w:left="2508" w:hanging="420"/>
        <w:tabs>
          <w:tab w:val="num" w:pos="2508" w:leader="none"/>
        </w:tabs>
      </w:pPr>
    </w:lvl>
    <w:lvl w:ilvl="5">
      <w:start w:val="1"/>
      <w:numFmt w:val="lowerRoman"/>
      <w:isLgl w:val="false"/>
      <w:suff w:val="tab"/>
      <w:lvlText w:val="%6."/>
      <w:lvlJc w:val="right"/>
      <w:pPr>
        <w:pStyle w:val="815"/>
        <w:ind w:left="2928" w:hanging="420"/>
        <w:tabs>
          <w:tab w:val="num" w:pos="2928" w:leader="none"/>
        </w:tabs>
      </w:pPr>
    </w:lvl>
    <w:lvl w:ilvl="6">
      <w:start w:val="1"/>
      <w:numFmt w:val="decimal"/>
      <w:isLgl w:val="false"/>
      <w:suff w:val="tab"/>
      <w:lvlText w:val="%7."/>
      <w:lvlJc w:val="left"/>
      <w:pPr>
        <w:pStyle w:val="815"/>
        <w:ind w:left="3348" w:hanging="420"/>
        <w:tabs>
          <w:tab w:val="num" w:pos="3348" w:leader="none"/>
        </w:tabs>
      </w:pPr>
    </w:lvl>
    <w:lvl w:ilvl="7">
      <w:start w:val="1"/>
      <w:numFmt w:val="lowerLetter"/>
      <w:isLgl w:val="false"/>
      <w:suff w:val="tab"/>
      <w:lvlText w:val="%8)"/>
      <w:lvlJc w:val="left"/>
      <w:pPr>
        <w:pStyle w:val="815"/>
        <w:ind w:left="3768" w:hanging="420"/>
        <w:tabs>
          <w:tab w:val="num" w:pos="3768" w:leader="none"/>
        </w:tabs>
      </w:pPr>
    </w:lvl>
    <w:lvl w:ilvl="8">
      <w:start w:val="1"/>
      <w:numFmt w:val="lowerRoman"/>
      <w:isLgl w:val="false"/>
      <w:suff w:val="tab"/>
      <w:lvlText w:val="%9."/>
      <w:lvlJc w:val="right"/>
      <w:pPr>
        <w:pStyle w:val="815"/>
        <w:ind w:left="4188" w:hanging="420"/>
        <w:tabs>
          <w:tab w:val="num" w:pos="4188" w:leader="none"/>
        </w:tabs>
      </w:pPr>
    </w:lvl>
  </w:abstractNum>
  <w:abstractNum w:abstractNumId="8">
    <w:multiLevelType w:val="hybridMultilevel"/>
    <w:lvl w:ilvl="0">
      <w:start w:val="1"/>
      <w:numFmt w:val="decimal"/>
      <w:pStyle w:val="924"/>
      <w:isLgl w:val="false"/>
      <w:suff w:val="tab"/>
      <w:lvlText w:val="%1)"/>
      <w:lvlJc w:val="left"/>
      <w:pPr>
        <w:pStyle w:val="815"/>
        <w:ind w:left="420" w:hanging="420"/>
      </w:pPr>
    </w:lvl>
    <w:lvl w:ilvl="1">
      <w:start w:val="1"/>
      <w:numFmt w:val="lowerLetter"/>
      <w:isLgl w:val="false"/>
      <w:suff w:val="tab"/>
      <w:lvlText w:val="%2)"/>
      <w:lvlJc w:val="left"/>
      <w:pPr>
        <w:pStyle w:val="815"/>
        <w:ind w:left="840" w:hanging="420"/>
      </w:pPr>
    </w:lvl>
    <w:lvl w:ilvl="2">
      <w:start w:val="1"/>
      <w:numFmt w:val="lowerRoman"/>
      <w:isLgl w:val="false"/>
      <w:suff w:val="tab"/>
      <w:lvlText w:val="%3."/>
      <w:lvlJc w:val="right"/>
      <w:pPr>
        <w:pStyle w:val="815"/>
        <w:ind w:left="1260" w:hanging="420"/>
      </w:pPr>
    </w:lvl>
    <w:lvl w:ilvl="3">
      <w:start w:val="1"/>
      <w:numFmt w:val="decimal"/>
      <w:isLgl w:val="false"/>
      <w:suff w:val="tab"/>
      <w:lvlText w:val="%4."/>
      <w:lvlJc w:val="left"/>
      <w:pPr>
        <w:pStyle w:val="815"/>
        <w:ind w:left="1680" w:hanging="420"/>
      </w:pPr>
    </w:lvl>
    <w:lvl w:ilvl="4">
      <w:start w:val="1"/>
      <w:numFmt w:val="lowerLetter"/>
      <w:isLgl w:val="false"/>
      <w:suff w:val="tab"/>
      <w:lvlText w:val="%5)"/>
      <w:lvlJc w:val="left"/>
      <w:pPr>
        <w:pStyle w:val="815"/>
        <w:ind w:left="2100" w:hanging="420"/>
      </w:pPr>
    </w:lvl>
    <w:lvl w:ilvl="5">
      <w:start w:val="1"/>
      <w:numFmt w:val="lowerRoman"/>
      <w:isLgl w:val="false"/>
      <w:suff w:val="tab"/>
      <w:lvlText w:val="%6."/>
      <w:lvlJc w:val="right"/>
      <w:pPr>
        <w:pStyle w:val="815"/>
        <w:ind w:left="2520" w:hanging="420"/>
      </w:pPr>
    </w:lvl>
    <w:lvl w:ilvl="6">
      <w:start w:val="1"/>
      <w:numFmt w:val="decimal"/>
      <w:isLgl w:val="false"/>
      <w:suff w:val="tab"/>
      <w:lvlText w:val="%7."/>
      <w:lvlJc w:val="left"/>
      <w:pPr>
        <w:pStyle w:val="815"/>
        <w:ind w:left="2940" w:hanging="420"/>
      </w:pPr>
    </w:lvl>
    <w:lvl w:ilvl="7">
      <w:start w:val="1"/>
      <w:numFmt w:val="lowerLetter"/>
      <w:isLgl w:val="false"/>
      <w:suff w:val="tab"/>
      <w:lvlText w:val="%8)"/>
      <w:lvlJc w:val="left"/>
      <w:pPr>
        <w:pStyle w:val="815"/>
        <w:ind w:left="3360" w:hanging="420"/>
      </w:pPr>
    </w:lvl>
    <w:lvl w:ilvl="8">
      <w:start w:val="1"/>
      <w:numFmt w:val="lowerRoman"/>
      <w:isLgl w:val="false"/>
      <w:suff w:val="tab"/>
      <w:lvlText w:val="%9."/>
      <w:lvlJc w:val="right"/>
      <w:pPr>
        <w:pStyle w:val="815"/>
        <w:ind w:left="3780" w:hanging="420"/>
      </w:pPr>
    </w:lvl>
  </w:abstractNum>
  <w:abstractNum w:abstractNumId="9">
    <w:multiLevelType w:val="hybridMultilevel"/>
    <w:lvl w:ilvl="0">
      <w:start w:val="1"/>
      <w:numFmt w:val="decimal"/>
      <w:pStyle w:val="1024"/>
      <w:isLgl w:val="false"/>
      <w:suff w:val="tab"/>
      <w:lvlText w:val="%1"/>
      <w:lvlJc w:val="left"/>
      <w:pPr>
        <w:pStyle w:val="815"/>
        <w:ind w:left="680" w:hanging="680"/>
      </w:pPr>
      <w:rPr>
        <w:rFonts w:hint="eastAsia" w:ascii="宋体" w:hAnsi="宋体" w:eastAsia="宋体"/>
      </w:rPr>
    </w:lvl>
    <w:lvl w:ilvl="1">
      <w:start w:val="1"/>
      <w:numFmt w:val="decimal"/>
      <w:pStyle w:val="1025"/>
      <w:isLgl w:val="false"/>
      <w:suff w:val="tab"/>
      <w:lvlText w:val="%1.%2"/>
      <w:lvlJc w:val="left"/>
      <w:pPr>
        <w:pStyle w:val="815"/>
        <w:ind w:left="851" w:hanging="851"/>
      </w:pPr>
      <w:rPr>
        <w:rFonts w:hint="eastAsia" w:ascii="宋体" w:hAnsi="宋体" w:eastAsia="宋体"/>
        <w:color w:val="000000"/>
      </w:rPr>
    </w:lvl>
    <w:lvl w:ilvl="2">
      <w:start w:val="1"/>
      <w:numFmt w:val="decimal"/>
      <w:pStyle w:val="1026"/>
      <w:isLgl w:val="false"/>
      <w:suff w:val="tab"/>
      <w:lvlText w:val="%1.%2.%3"/>
      <w:lvlJc w:val="left"/>
      <w:pPr>
        <w:pStyle w:val="815"/>
        <w:ind w:left="851" w:hanging="851"/>
      </w:pPr>
      <w:rPr>
        <w:rFonts w:hint="eastAsia"/>
      </w:rPr>
    </w:lvl>
    <w:lvl w:ilvl="3">
      <w:start w:val="1"/>
      <w:numFmt w:val="decimal"/>
      <w:isLgl w:val="false"/>
      <w:suff w:val="tab"/>
      <w:lvlText w:val="%1.%2.%3.%4"/>
      <w:lvlJc w:val="left"/>
      <w:pPr>
        <w:pStyle w:val="815"/>
        <w:ind w:left="680" w:hanging="680"/>
      </w:pPr>
      <w:rPr>
        <w:rFonts w:hint="eastAsia"/>
      </w:rPr>
    </w:lvl>
    <w:lvl w:ilvl="4">
      <w:start w:val="1"/>
      <w:numFmt w:val="decimal"/>
      <w:isLgl w:val="false"/>
      <w:suff w:val="tab"/>
      <w:lvlText w:val="%1.%2.%3.%4.%5"/>
      <w:lvlJc w:val="left"/>
      <w:pPr>
        <w:pStyle w:val="815"/>
        <w:ind w:left="680" w:hanging="680"/>
      </w:pPr>
      <w:rPr>
        <w:rFonts w:hint="eastAsia"/>
      </w:rPr>
    </w:lvl>
    <w:lvl w:ilvl="5">
      <w:start w:val="1"/>
      <w:numFmt w:val="decimal"/>
      <w:isLgl w:val="false"/>
      <w:suff w:val="tab"/>
      <w:lvlText w:val="%1.%2.%3.%4.%5.%6"/>
      <w:lvlJc w:val="left"/>
      <w:pPr>
        <w:pStyle w:val="815"/>
        <w:ind w:left="680" w:hanging="680"/>
      </w:pPr>
      <w:rPr>
        <w:rFonts w:hint="eastAsia"/>
      </w:rPr>
    </w:lvl>
    <w:lvl w:ilvl="6">
      <w:start w:val="1"/>
      <w:numFmt w:val="decimal"/>
      <w:isLgl w:val="false"/>
      <w:suff w:val="tab"/>
      <w:lvlText w:val="%1.%2.%3.%4.%5.%6.%7"/>
      <w:lvlJc w:val="left"/>
      <w:pPr>
        <w:pStyle w:val="815"/>
        <w:ind w:left="680" w:hanging="680"/>
      </w:pPr>
      <w:rPr>
        <w:rFonts w:hint="eastAsia"/>
      </w:rPr>
    </w:lvl>
    <w:lvl w:ilvl="7">
      <w:start w:val="1"/>
      <w:numFmt w:val="decimal"/>
      <w:isLgl w:val="false"/>
      <w:suff w:val="tab"/>
      <w:lvlText w:val="%1.%2.%3.%4.%5.%6.%7.%8"/>
      <w:lvlJc w:val="left"/>
      <w:pPr>
        <w:pStyle w:val="815"/>
        <w:ind w:left="680" w:hanging="680"/>
      </w:pPr>
      <w:rPr>
        <w:rFonts w:hint="eastAsia"/>
      </w:rPr>
    </w:lvl>
    <w:lvl w:ilvl="8">
      <w:start w:val="1"/>
      <w:numFmt w:val="decimal"/>
      <w:isLgl w:val="false"/>
      <w:suff w:val="tab"/>
      <w:lvlText w:val="%1.%2.%3.%4.%5.%6.%7.%8.%9"/>
      <w:lvlJc w:val="left"/>
      <w:pPr>
        <w:pStyle w:val="815"/>
        <w:ind w:left="680" w:hanging="680"/>
      </w:pPr>
      <w:rPr>
        <w:rFonts w:hint="eastAsia"/>
      </w:rPr>
    </w:lvl>
  </w:abstractNum>
  <w:abstractNum w:abstractNumId="10">
    <w:multiLevelType w:val="hybridMultilevel"/>
    <w:lvl w:ilvl="0">
      <w:start w:val="1"/>
      <w:numFmt w:val="decimal"/>
      <w:isLgl w:val="false"/>
      <w:suff w:val="tab"/>
      <w:lvlText w:val="%1."/>
      <w:lvlJc w:val="left"/>
      <w:pPr>
        <w:pStyle w:val="8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8"/>
  </w:num>
  <w:num w:numId="4">
    <w:abstractNumId w:val="7"/>
  </w:num>
  <w:num w:numId="5">
    <w:abstractNumId w:val="5"/>
  </w:num>
  <w:num w:numId="6">
    <w:abstractNumId w:val="4"/>
  </w:num>
  <w:num w:numId="7">
    <w:abstractNumId w:val="9"/>
  </w:num>
  <w:num w:numId="8">
    <w:abstractNumId w:val="10"/>
  </w:num>
  <w:num w:numId="9">
    <w:abstractNumId w:val="2"/>
  </w:num>
  <w:num w:numId="10">
    <w:abstractNumId w:val="1"/>
  </w:num>
  <w:num w:numId="1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5"/>
    <w:next w:val="8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5"/>
    <w:next w:val="8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5"/>
    <w:next w:val="8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5"/>
    <w:next w:val="8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5"/>
    <w:next w:val="8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5"/>
    <w:next w:val="8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5"/>
    <w:next w:val="8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5"/>
    <w:next w:val="8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5"/>
    <w:next w:val="8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5"/>
    <w:next w:val="8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5"/>
    <w:next w:val="8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5"/>
    <w:next w:val="815"/>
    <w:link w:val="38"/>
    <w:uiPriority w:val="29"/>
    <w:qFormat/>
    <w:pPr>
      <w:ind w:left="720" w:right="720"/>
    </w:pPr>
    <w:rPr>
      <w:i/>
    </w:rPr>
  </w:style>
  <w:style w:type="character" w:styleId="38">
    <w:name w:val="Quote Char"/>
    <w:link w:val="37"/>
    <w:uiPriority w:val="29"/>
    <w:rPr>
      <w:i/>
    </w:rPr>
  </w:style>
  <w:style w:type="paragraph" w:styleId="39">
    <w:name w:val="Intense Quote"/>
    <w:basedOn w:val="815"/>
    <w:next w:val="8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5"/>
    <w:next w:val="8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5"/>
    <w:next w:val="815"/>
    <w:uiPriority w:val="39"/>
    <w:unhideWhenUsed/>
    <w:pPr>
      <w:ind w:left="0" w:right="0" w:firstLine="0"/>
      <w:spacing w:after="57"/>
    </w:pPr>
  </w:style>
  <w:style w:type="paragraph" w:styleId="181">
    <w:name w:val="toc 2"/>
    <w:basedOn w:val="815"/>
    <w:next w:val="815"/>
    <w:uiPriority w:val="39"/>
    <w:unhideWhenUsed/>
    <w:pPr>
      <w:ind w:left="283" w:right="0" w:firstLine="0"/>
      <w:spacing w:after="57"/>
    </w:pPr>
  </w:style>
  <w:style w:type="paragraph" w:styleId="182">
    <w:name w:val="toc 3"/>
    <w:basedOn w:val="815"/>
    <w:next w:val="815"/>
    <w:uiPriority w:val="39"/>
    <w:unhideWhenUsed/>
    <w:pPr>
      <w:ind w:left="567" w:right="0" w:firstLine="0"/>
      <w:spacing w:after="57"/>
    </w:pPr>
  </w:style>
  <w:style w:type="paragraph" w:styleId="183">
    <w:name w:val="toc 4"/>
    <w:basedOn w:val="815"/>
    <w:next w:val="815"/>
    <w:uiPriority w:val="39"/>
    <w:unhideWhenUsed/>
    <w:pPr>
      <w:ind w:left="850" w:right="0" w:firstLine="0"/>
      <w:spacing w:after="57"/>
    </w:pPr>
  </w:style>
  <w:style w:type="paragraph" w:styleId="184">
    <w:name w:val="toc 5"/>
    <w:basedOn w:val="815"/>
    <w:next w:val="815"/>
    <w:uiPriority w:val="39"/>
    <w:unhideWhenUsed/>
    <w:pPr>
      <w:ind w:left="1134" w:right="0" w:firstLine="0"/>
      <w:spacing w:after="57"/>
    </w:pPr>
  </w:style>
  <w:style w:type="paragraph" w:styleId="185">
    <w:name w:val="toc 6"/>
    <w:basedOn w:val="815"/>
    <w:next w:val="815"/>
    <w:uiPriority w:val="39"/>
    <w:unhideWhenUsed/>
    <w:pPr>
      <w:ind w:left="1417" w:right="0" w:firstLine="0"/>
      <w:spacing w:after="57"/>
    </w:pPr>
  </w:style>
  <w:style w:type="paragraph" w:styleId="186">
    <w:name w:val="toc 7"/>
    <w:basedOn w:val="815"/>
    <w:next w:val="815"/>
    <w:uiPriority w:val="39"/>
    <w:unhideWhenUsed/>
    <w:pPr>
      <w:ind w:left="1701" w:right="0" w:firstLine="0"/>
      <w:spacing w:after="57"/>
    </w:pPr>
  </w:style>
  <w:style w:type="paragraph" w:styleId="187">
    <w:name w:val="toc 8"/>
    <w:basedOn w:val="815"/>
    <w:next w:val="815"/>
    <w:uiPriority w:val="39"/>
    <w:unhideWhenUsed/>
    <w:pPr>
      <w:ind w:left="1984" w:right="0" w:firstLine="0"/>
      <w:spacing w:after="57"/>
    </w:pPr>
  </w:style>
  <w:style w:type="paragraph" w:styleId="188">
    <w:name w:val="toc 9"/>
    <w:basedOn w:val="815"/>
    <w:next w:val="81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sz w:val="21"/>
      <w:szCs w:val="24"/>
      <w:lang w:val="en-US" w:eastAsia="zh-CN" w:bidi="ar-SA"/>
    </w:rPr>
  </w:style>
  <w:style w:type="paragraph" w:styleId="816">
    <w:name w:val="标题 1"/>
    <w:basedOn w:val="815"/>
    <w:next w:val="815"/>
    <w:link w:val="827"/>
    <w:qFormat/>
    <w:pPr>
      <w:jc w:val="center"/>
      <w:keepLines/>
      <w:keepNext/>
      <w:spacing w:before="240" w:after="120" w:line="300" w:lineRule="auto"/>
      <w:outlineLvl w:val="0"/>
    </w:pPr>
    <w:rPr>
      <w:rFonts w:ascii="宋体"/>
      <w:b/>
      <w:sz w:val="32"/>
      <w:szCs w:val="20"/>
    </w:rPr>
  </w:style>
  <w:style w:type="paragraph" w:styleId="817">
    <w:name w:val="标题 2"/>
    <w:basedOn w:val="815"/>
    <w:next w:val="815"/>
    <w:link w:val="828"/>
    <w:uiPriority w:val="9"/>
    <w:qFormat/>
    <w:pPr>
      <w:jc w:val="center"/>
      <w:keepLines/>
      <w:keepNext/>
      <w:spacing w:before="120" w:line="300" w:lineRule="auto"/>
      <w:outlineLvl w:val="1"/>
    </w:pPr>
    <w:rPr>
      <w:rFonts w:ascii="Arial" w:hAnsi="Arial" w:eastAsia="黑体"/>
      <w:b/>
      <w:sz w:val="30"/>
      <w:szCs w:val="20"/>
    </w:rPr>
  </w:style>
  <w:style w:type="paragraph" w:styleId="818">
    <w:name w:val="标题 3"/>
    <w:basedOn w:val="815"/>
    <w:next w:val="815"/>
    <w:link w:val="829"/>
    <w:qFormat/>
    <w:pPr>
      <w:jc w:val="left"/>
      <w:keepLines/>
      <w:keepNext/>
      <w:spacing w:before="360" w:after="120"/>
      <w:outlineLvl w:val="2"/>
    </w:pPr>
    <w:rPr>
      <w:rFonts w:ascii="宋体"/>
      <w:b/>
      <w:sz w:val="24"/>
      <w:szCs w:val="20"/>
      <w:u w:val="single"/>
    </w:rPr>
  </w:style>
  <w:style w:type="paragraph" w:styleId="819">
    <w:name w:val="标题 4"/>
    <w:basedOn w:val="815"/>
    <w:next w:val="815"/>
    <w:link w:val="830"/>
    <w:qFormat/>
    <w:pPr>
      <w:keepLines/>
      <w:keepNext/>
      <w:spacing w:before="280" w:after="290" w:line="376" w:lineRule="atLeast"/>
      <w:outlineLvl w:val="3"/>
    </w:pPr>
    <w:rPr>
      <w:rFonts w:ascii="Arial" w:hAnsi="Arial" w:eastAsia="黑体"/>
      <w:b/>
      <w:sz w:val="28"/>
      <w:szCs w:val="20"/>
    </w:rPr>
  </w:style>
  <w:style w:type="paragraph" w:styleId="820">
    <w:name w:val="标题 5"/>
    <w:basedOn w:val="815"/>
    <w:next w:val="815"/>
    <w:link w:val="831"/>
    <w:qFormat/>
    <w:pPr>
      <w:keepLines/>
      <w:keepNext/>
      <w:spacing w:before="280" w:after="290" w:line="376" w:lineRule="atLeast"/>
      <w:outlineLvl w:val="4"/>
    </w:pPr>
    <w:rPr>
      <w:b/>
      <w:sz w:val="28"/>
      <w:szCs w:val="20"/>
    </w:rPr>
  </w:style>
  <w:style w:type="paragraph" w:styleId="821">
    <w:name w:val="标题 6"/>
    <w:basedOn w:val="815"/>
    <w:next w:val="815"/>
    <w:link w:val="832"/>
    <w:qFormat/>
    <w:pPr>
      <w:keepLines/>
      <w:keepNext/>
      <w:spacing w:before="240" w:after="64" w:line="320" w:lineRule="atLeast"/>
      <w:outlineLvl w:val="5"/>
    </w:pPr>
    <w:rPr>
      <w:rFonts w:ascii="Arial" w:hAnsi="Arial" w:eastAsia="黑体"/>
      <w:b/>
      <w:sz w:val="24"/>
      <w:szCs w:val="20"/>
    </w:rPr>
  </w:style>
  <w:style w:type="paragraph" w:styleId="822">
    <w:name w:val="标题 7"/>
    <w:basedOn w:val="815"/>
    <w:next w:val="815"/>
    <w:link w:val="833"/>
    <w:qFormat/>
    <w:pPr>
      <w:keepLines/>
      <w:keepNext/>
      <w:spacing w:before="240" w:after="64" w:line="320" w:lineRule="atLeast"/>
      <w:outlineLvl w:val="6"/>
    </w:pPr>
    <w:rPr>
      <w:b/>
      <w:sz w:val="24"/>
      <w:szCs w:val="20"/>
    </w:rPr>
  </w:style>
  <w:style w:type="paragraph" w:styleId="823">
    <w:name w:val="标题 8"/>
    <w:basedOn w:val="815"/>
    <w:next w:val="815"/>
    <w:link w:val="834"/>
    <w:qFormat/>
    <w:pPr>
      <w:keepLines/>
      <w:keepNext/>
      <w:spacing w:before="240" w:after="64" w:line="320" w:lineRule="atLeast"/>
      <w:outlineLvl w:val="7"/>
    </w:pPr>
    <w:rPr>
      <w:rFonts w:ascii="Arial" w:hAnsi="Arial" w:eastAsia="黑体"/>
      <w:sz w:val="24"/>
      <w:szCs w:val="20"/>
    </w:rPr>
  </w:style>
  <w:style w:type="paragraph" w:styleId="824">
    <w:name w:val="标题 9"/>
    <w:basedOn w:val="815"/>
    <w:next w:val="815"/>
    <w:link w:val="835"/>
    <w:qFormat/>
    <w:pPr>
      <w:keepLines/>
      <w:keepNext/>
      <w:spacing w:before="240" w:after="64" w:line="320" w:lineRule="atLeast"/>
      <w:outlineLvl w:val="8"/>
    </w:pPr>
    <w:rPr>
      <w:rFonts w:ascii="Arial" w:hAnsi="Arial" w:eastAsia="黑体"/>
      <w:szCs w:val="20"/>
    </w:rPr>
  </w:style>
  <w:style w:type="character" w:styleId="825">
    <w:name w:val="默认段落字体"/>
    <w:next w:val="825"/>
    <w:link w:val="815"/>
    <w:uiPriority w:val="1"/>
    <w:unhideWhenUsed/>
    <w:qFormat/>
  </w:style>
  <w:style w:type="table" w:styleId="826">
    <w:name w:val="普通表格"/>
    <w:next w:val="826"/>
    <w:link w:val="815"/>
    <w:uiPriority w:val="99"/>
    <w:unhideWhenUsed/>
    <w:qFormat/>
    <w:tblPr/>
  </w:style>
  <w:style w:type="character" w:styleId="827">
    <w:name w:val="标题 1 字符"/>
    <w:next w:val="827"/>
    <w:link w:val="816"/>
    <w:qFormat/>
    <w:rPr>
      <w:rFonts w:ascii="宋体"/>
      <w:b/>
      <w:sz w:val="32"/>
    </w:rPr>
  </w:style>
  <w:style w:type="character" w:styleId="828">
    <w:name w:val="标题 2 字符"/>
    <w:next w:val="828"/>
    <w:link w:val="817"/>
    <w:qFormat/>
    <w:rPr>
      <w:rFonts w:ascii="Arial" w:hAnsi="Arial" w:eastAsia="黑体"/>
      <w:b/>
      <w:sz w:val="30"/>
      <w:lang w:val="en-US" w:eastAsia="zh-CN" w:bidi="ar-SA"/>
    </w:rPr>
  </w:style>
  <w:style w:type="character" w:styleId="829">
    <w:name w:val="标题 3 字符"/>
    <w:next w:val="829"/>
    <w:link w:val="818"/>
    <w:qFormat/>
    <w:rPr>
      <w:rFonts w:ascii="宋体" w:eastAsia="宋体"/>
      <w:b/>
      <w:sz w:val="24"/>
      <w:u w:val="single"/>
      <w:lang w:val="en-US" w:eastAsia="zh-CN" w:bidi="ar-SA"/>
    </w:rPr>
  </w:style>
  <w:style w:type="character" w:styleId="830">
    <w:name w:val="标题 4 字符"/>
    <w:next w:val="830"/>
    <w:link w:val="819"/>
    <w:qFormat/>
    <w:rPr>
      <w:rFonts w:ascii="Arial" w:hAnsi="Arial" w:eastAsia="黑体"/>
      <w:b/>
      <w:sz w:val="28"/>
    </w:rPr>
  </w:style>
  <w:style w:type="character" w:styleId="831">
    <w:name w:val="标题 5 字符"/>
    <w:next w:val="831"/>
    <w:link w:val="820"/>
    <w:qFormat/>
    <w:rPr>
      <w:b/>
      <w:sz w:val="28"/>
    </w:rPr>
  </w:style>
  <w:style w:type="character" w:styleId="832">
    <w:name w:val="标题 6 字符"/>
    <w:next w:val="832"/>
    <w:link w:val="821"/>
    <w:qFormat/>
    <w:rPr>
      <w:rFonts w:ascii="Arial" w:hAnsi="Arial" w:eastAsia="黑体"/>
      <w:b/>
      <w:sz w:val="24"/>
    </w:rPr>
  </w:style>
  <w:style w:type="character" w:styleId="833">
    <w:name w:val="标题 7 字符"/>
    <w:next w:val="833"/>
    <w:link w:val="822"/>
    <w:qFormat/>
    <w:rPr>
      <w:b/>
      <w:sz w:val="24"/>
    </w:rPr>
  </w:style>
  <w:style w:type="character" w:styleId="834">
    <w:name w:val="标题 8 字符"/>
    <w:next w:val="834"/>
    <w:link w:val="823"/>
    <w:qFormat/>
    <w:rPr>
      <w:rFonts w:ascii="Arial" w:hAnsi="Arial" w:eastAsia="黑体"/>
      <w:sz w:val="24"/>
    </w:rPr>
  </w:style>
  <w:style w:type="character" w:styleId="835">
    <w:name w:val="标题 9 字符"/>
    <w:next w:val="835"/>
    <w:link w:val="824"/>
    <w:qFormat/>
    <w:rPr>
      <w:rFonts w:ascii="Arial" w:hAnsi="Arial" w:eastAsia="黑体"/>
      <w:sz w:val="21"/>
    </w:rPr>
  </w:style>
  <w:style w:type="paragraph" w:styleId="836">
    <w:name w:val="目录 7"/>
    <w:basedOn w:val="815"/>
    <w:next w:val="815"/>
    <w:link w:val="815"/>
    <w:qFormat/>
    <w:pPr>
      <w:ind w:left="2520"/>
    </w:pPr>
  </w:style>
  <w:style w:type="paragraph" w:styleId="837">
    <w:name w:val="正文缩进"/>
    <w:basedOn w:val="815"/>
    <w:next w:val="815"/>
    <w:link w:val="838"/>
    <w:qFormat/>
    <w:pPr>
      <w:ind w:firstLine="420"/>
      <w:jc w:val="left"/>
    </w:pPr>
    <w:rPr>
      <w:rFonts w:ascii="宋体"/>
      <w:sz w:val="24"/>
    </w:rPr>
  </w:style>
  <w:style w:type="character" w:styleId="838">
    <w:name w:val="正文缩进 字符"/>
    <w:next w:val="838"/>
    <w:link w:val="837"/>
    <w:qFormat/>
    <w:rPr>
      <w:rFonts w:ascii="宋体" w:eastAsia="宋体"/>
      <w:sz w:val="24"/>
      <w:szCs w:val="24"/>
      <w:lang w:val="en-US" w:eastAsia="zh-CN" w:bidi="ar-SA"/>
    </w:rPr>
  </w:style>
  <w:style w:type="paragraph" w:styleId="839">
    <w:name w:val="题注"/>
    <w:basedOn w:val="815"/>
    <w:next w:val="815"/>
    <w:link w:val="815"/>
    <w:qFormat/>
    <w:pPr>
      <w:spacing w:line="480" w:lineRule="auto"/>
    </w:pPr>
    <w:rPr>
      <w:rFonts w:ascii="华文中宋" w:hAnsi="华文中宋" w:eastAsia="华文中宋"/>
      <w:sz w:val="36"/>
      <w:szCs w:val="20"/>
    </w:rPr>
  </w:style>
  <w:style w:type="paragraph" w:styleId="840">
    <w:name w:val="文档结构图"/>
    <w:basedOn w:val="815"/>
    <w:next w:val="840"/>
    <w:link w:val="841"/>
    <w:qFormat/>
    <w:pPr>
      <w:shd w:val="clear" w:color="auto" w:fill="000080"/>
    </w:pPr>
  </w:style>
  <w:style w:type="character" w:styleId="841">
    <w:name w:val="文档结构图 字符"/>
    <w:next w:val="841"/>
    <w:link w:val="840"/>
    <w:qFormat/>
    <w:rPr>
      <w:sz w:val="21"/>
      <w:szCs w:val="24"/>
      <w:shd w:val="clear" w:color="auto" w:fill="000080"/>
    </w:rPr>
  </w:style>
  <w:style w:type="paragraph" w:styleId="842">
    <w:name w:val="批注文字"/>
    <w:basedOn w:val="815"/>
    <w:next w:val="842"/>
    <w:link w:val="843"/>
    <w:uiPriority w:val="99"/>
    <w:qFormat/>
    <w:pPr>
      <w:jc w:val="left"/>
    </w:pPr>
  </w:style>
  <w:style w:type="character" w:styleId="843">
    <w:name w:val="批注文字 字符1"/>
    <w:next w:val="843"/>
    <w:link w:val="842"/>
    <w:uiPriority w:val="99"/>
    <w:qFormat/>
    <w:rPr>
      <w:sz w:val="21"/>
      <w:szCs w:val="24"/>
    </w:rPr>
  </w:style>
  <w:style w:type="paragraph" w:styleId="844">
    <w:name w:val="正文文本 3"/>
    <w:basedOn w:val="815"/>
    <w:next w:val="844"/>
    <w:link w:val="845"/>
    <w:qFormat/>
    <w:pPr>
      <w:spacing w:after="120"/>
    </w:pPr>
    <w:rPr>
      <w:sz w:val="16"/>
      <w:szCs w:val="16"/>
    </w:rPr>
  </w:style>
  <w:style w:type="character" w:styleId="845">
    <w:name w:val="正文文本 3 字符"/>
    <w:next w:val="845"/>
    <w:link w:val="844"/>
    <w:qFormat/>
    <w:rPr>
      <w:sz w:val="16"/>
      <w:szCs w:val="16"/>
    </w:rPr>
  </w:style>
  <w:style w:type="paragraph" w:styleId="846">
    <w:name w:val="正文文本"/>
    <w:basedOn w:val="815"/>
    <w:next w:val="815"/>
    <w:link w:val="847"/>
    <w:qFormat/>
    <w:pPr>
      <w:spacing w:before="120" w:line="22" w:lineRule="atLeast"/>
      <w:tabs>
        <w:tab w:val="left" w:pos="567" w:leader="none"/>
      </w:tabs>
    </w:pPr>
    <w:rPr>
      <w:rFonts w:ascii="宋体" w:hAnsi="宋体"/>
      <w:sz w:val="24"/>
    </w:rPr>
  </w:style>
  <w:style w:type="character" w:styleId="847">
    <w:name w:val="正文文本 字符"/>
    <w:next w:val="847"/>
    <w:link w:val="846"/>
    <w:qFormat/>
    <w:rPr>
      <w:rFonts w:ascii="宋体" w:hAnsi="宋体"/>
      <w:sz w:val="24"/>
      <w:szCs w:val="24"/>
    </w:rPr>
  </w:style>
  <w:style w:type="paragraph" w:styleId="848">
    <w:name w:val="正文文本缩进"/>
    <w:basedOn w:val="815"/>
    <w:next w:val="848"/>
    <w:link w:val="849"/>
    <w:qFormat/>
    <w:pPr>
      <w:ind w:firstLine="570"/>
      <w:spacing w:line="360" w:lineRule="auto"/>
    </w:pPr>
    <w:rPr>
      <w:sz w:val="24"/>
    </w:rPr>
  </w:style>
  <w:style w:type="character" w:styleId="849">
    <w:name w:val="正文文本缩进 字符"/>
    <w:next w:val="849"/>
    <w:link w:val="848"/>
    <w:qFormat/>
    <w:rPr>
      <w:rFonts w:eastAsia="宋体"/>
      <w:sz w:val="24"/>
      <w:szCs w:val="24"/>
      <w:lang w:val="en-US" w:eastAsia="zh-CN" w:bidi="ar-SA"/>
    </w:rPr>
  </w:style>
  <w:style w:type="paragraph" w:styleId="850">
    <w:name w:val="列表 2"/>
    <w:basedOn w:val="815"/>
    <w:next w:val="850"/>
    <w:link w:val="815"/>
    <w:qFormat/>
    <w:pPr>
      <w:ind w:left="100" w:hanging="200"/>
    </w:pPr>
  </w:style>
  <w:style w:type="paragraph" w:styleId="851">
    <w:name w:val="文本块"/>
    <w:basedOn w:val="815"/>
    <w:next w:val="851"/>
    <w:link w:val="815"/>
    <w:qFormat/>
    <w:pPr>
      <w:ind w:left="480" w:right="-341" w:firstLine="513"/>
      <w:widowControl/>
    </w:pPr>
    <w:rPr>
      <w:sz w:val="24"/>
      <w:szCs w:val="20"/>
    </w:rPr>
  </w:style>
  <w:style w:type="paragraph" w:styleId="852">
    <w:name w:val="目录 5"/>
    <w:basedOn w:val="815"/>
    <w:next w:val="815"/>
    <w:link w:val="815"/>
    <w:qFormat/>
    <w:pPr>
      <w:ind w:left="1680"/>
    </w:pPr>
  </w:style>
  <w:style w:type="paragraph" w:styleId="853">
    <w:name w:val="目录 3"/>
    <w:basedOn w:val="815"/>
    <w:next w:val="815"/>
    <w:link w:val="815"/>
    <w:uiPriority w:val="39"/>
    <w:qFormat/>
    <w:pPr>
      <w:ind w:left="840"/>
    </w:pPr>
  </w:style>
  <w:style w:type="paragraph" w:styleId="854">
    <w:name w:val="纯文本"/>
    <w:basedOn w:val="815"/>
    <w:next w:val="856"/>
    <w:link w:val="855"/>
    <w:qFormat/>
    <w:rPr>
      <w:rFonts w:hint="eastAsia" w:ascii="宋体" w:hAnsi="Courier New"/>
      <w:szCs w:val="20"/>
    </w:rPr>
  </w:style>
  <w:style w:type="character" w:styleId="855">
    <w:name w:val="纯文本 字符2"/>
    <w:next w:val="855"/>
    <w:link w:val="854"/>
    <w:qFormat/>
    <w:rPr>
      <w:rFonts w:hint="eastAsia" w:ascii="宋体" w:hAnsi="Courier New" w:eastAsia="宋体" w:cs="宋体"/>
      <w:sz w:val="21"/>
    </w:rPr>
  </w:style>
  <w:style w:type="paragraph" w:styleId="856">
    <w:name w:val="目录 4"/>
    <w:basedOn w:val="815"/>
    <w:next w:val="815"/>
    <w:link w:val="815"/>
    <w:qFormat/>
    <w:pPr>
      <w:ind w:left="1260"/>
    </w:pPr>
  </w:style>
  <w:style w:type="paragraph" w:styleId="857">
    <w:name w:val="目录 8"/>
    <w:basedOn w:val="815"/>
    <w:next w:val="815"/>
    <w:link w:val="815"/>
    <w:qFormat/>
    <w:pPr>
      <w:ind w:left="2940"/>
    </w:pPr>
  </w:style>
  <w:style w:type="paragraph" w:styleId="858">
    <w:name w:val="日期"/>
    <w:basedOn w:val="815"/>
    <w:next w:val="815"/>
    <w:link w:val="859"/>
    <w:qFormat/>
    <w:pPr>
      <w:ind w:left="100"/>
    </w:pPr>
    <w:rPr>
      <w:rFonts w:ascii="仿宋_GB2312" w:hAnsi="宋体" w:eastAsia="仿宋_GB2312"/>
      <w:color w:val="000000"/>
      <w:sz w:val="24"/>
    </w:rPr>
  </w:style>
  <w:style w:type="character" w:styleId="859">
    <w:name w:val="日期 字符"/>
    <w:next w:val="859"/>
    <w:link w:val="858"/>
    <w:qFormat/>
    <w:rPr>
      <w:rFonts w:ascii="仿宋_GB2312" w:hAnsi="宋体" w:eastAsia="仿宋_GB2312"/>
      <w:color w:val="000000"/>
      <w:sz w:val="24"/>
      <w:szCs w:val="24"/>
    </w:rPr>
  </w:style>
  <w:style w:type="paragraph" w:styleId="860">
    <w:name w:val="正文文本缩进 2"/>
    <w:basedOn w:val="815"/>
    <w:next w:val="860"/>
    <w:link w:val="861"/>
    <w:qFormat/>
    <w:pPr>
      <w:ind w:firstLine="480"/>
    </w:pPr>
    <w:rPr>
      <w:rFonts w:ascii="仿宋_GB2312" w:eastAsia="仿宋_GB2312"/>
      <w:sz w:val="24"/>
    </w:rPr>
  </w:style>
  <w:style w:type="character" w:styleId="861">
    <w:name w:val="正文文本缩进 2 字符"/>
    <w:next w:val="861"/>
    <w:link w:val="860"/>
    <w:qFormat/>
    <w:rPr>
      <w:rFonts w:ascii="仿宋_GB2312" w:eastAsia="仿宋_GB2312"/>
      <w:sz w:val="24"/>
      <w:szCs w:val="24"/>
    </w:rPr>
  </w:style>
  <w:style w:type="paragraph" w:styleId="862">
    <w:name w:val="批注框文本"/>
    <w:basedOn w:val="815"/>
    <w:next w:val="862"/>
    <w:link w:val="863"/>
    <w:qFormat/>
    <w:rPr>
      <w:sz w:val="18"/>
      <w:szCs w:val="18"/>
    </w:rPr>
  </w:style>
  <w:style w:type="character" w:styleId="863">
    <w:name w:val="批注框文本 字符"/>
    <w:next w:val="863"/>
    <w:link w:val="862"/>
    <w:qFormat/>
    <w:rPr>
      <w:sz w:val="18"/>
      <w:szCs w:val="18"/>
    </w:rPr>
  </w:style>
  <w:style w:type="paragraph" w:styleId="864">
    <w:name w:val="页脚"/>
    <w:basedOn w:val="815"/>
    <w:next w:val="864"/>
    <w:link w:val="865"/>
    <w:uiPriority w:val="99"/>
    <w:qFormat/>
    <w:pPr>
      <w:jc w:val="left"/>
      <w:tabs>
        <w:tab w:val="center" w:pos="4153" w:leader="none"/>
        <w:tab w:val="right" w:pos="8306" w:leader="none"/>
      </w:tabs>
    </w:pPr>
    <w:rPr>
      <w:rFonts w:ascii="宋体"/>
      <w:sz w:val="18"/>
      <w:szCs w:val="20"/>
    </w:rPr>
  </w:style>
  <w:style w:type="character" w:styleId="865">
    <w:name w:val="页脚 字符1"/>
    <w:next w:val="865"/>
    <w:link w:val="864"/>
    <w:uiPriority w:val="99"/>
    <w:qFormat/>
    <w:rPr>
      <w:rFonts w:ascii="宋体" w:eastAsia="宋体"/>
      <w:sz w:val="18"/>
      <w:lang w:val="en-US" w:eastAsia="zh-CN" w:bidi="ar-SA"/>
    </w:rPr>
  </w:style>
  <w:style w:type="paragraph" w:styleId="866">
    <w:name w:val="页眉"/>
    <w:basedOn w:val="815"/>
    <w:next w:val="866"/>
    <w:link w:val="867"/>
    <w:qFormat/>
    <w:pPr>
      <w:jc w:val="center"/>
      <w:tabs>
        <w:tab w:val="center" w:pos="4153" w:leader="none"/>
        <w:tab w:val="right" w:pos="8306" w:leader="none"/>
      </w:tabs>
      <w:pBdr>
        <w:bottom w:val="single" w:color="000000" w:sz="6" w:space="1"/>
      </w:pBdr>
    </w:pPr>
    <w:rPr>
      <w:sz w:val="18"/>
      <w:szCs w:val="18"/>
    </w:rPr>
  </w:style>
  <w:style w:type="character" w:styleId="867">
    <w:name w:val="页眉 字符"/>
    <w:next w:val="867"/>
    <w:link w:val="866"/>
    <w:qFormat/>
    <w:rPr>
      <w:rFonts w:eastAsia="宋体"/>
      <w:sz w:val="18"/>
      <w:szCs w:val="18"/>
      <w:lang w:val="en-US" w:eastAsia="zh-CN" w:bidi="ar-SA"/>
    </w:rPr>
  </w:style>
  <w:style w:type="paragraph" w:styleId="868">
    <w:name w:val="目录 1"/>
    <w:basedOn w:val="815"/>
    <w:next w:val="815"/>
    <w:link w:val="815"/>
    <w:uiPriority w:val="39"/>
    <w:qFormat/>
    <w:pPr>
      <w:spacing w:line="300" w:lineRule="auto"/>
      <w:tabs>
        <w:tab w:val="left" w:pos="1050" w:leader="none"/>
        <w:tab w:val="right" w:pos="8937" w:leader="dot"/>
      </w:tabs>
    </w:pPr>
    <w:rPr>
      <w:rFonts w:ascii="宋体" w:hAnsi="宋体"/>
      <w:b/>
      <w:sz w:val="24"/>
    </w:rPr>
  </w:style>
  <w:style w:type="paragraph" w:styleId="869">
    <w:name w:val="目录 6"/>
    <w:basedOn w:val="815"/>
    <w:next w:val="815"/>
    <w:link w:val="815"/>
    <w:qFormat/>
    <w:pPr>
      <w:ind w:left="2100"/>
    </w:pPr>
  </w:style>
  <w:style w:type="paragraph" w:styleId="870">
    <w:name w:val="正文文本缩进 3"/>
    <w:basedOn w:val="815"/>
    <w:next w:val="870"/>
    <w:link w:val="871"/>
    <w:qFormat/>
    <w:pPr>
      <w:ind w:left="720" w:firstLine="480"/>
      <w:jc w:val="left"/>
      <w:spacing w:before="120" w:line="22" w:lineRule="atLeast"/>
    </w:pPr>
    <w:rPr>
      <w:rFonts w:ascii="宋体"/>
      <w:sz w:val="24"/>
      <w:szCs w:val="20"/>
    </w:rPr>
  </w:style>
  <w:style w:type="character" w:styleId="871">
    <w:name w:val="正文文本缩进 3 字符"/>
    <w:next w:val="871"/>
    <w:link w:val="870"/>
    <w:qFormat/>
    <w:rPr>
      <w:rFonts w:ascii="宋体"/>
      <w:sz w:val="24"/>
    </w:rPr>
  </w:style>
  <w:style w:type="paragraph" w:styleId="872">
    <w:name w:val="目录 2"/>
    <w:basedOn w:val="815"/>
    <w:next w:val="815"/>
    <w:link w:val="815"/>
    <w:uiPriority w:val="39"/>
    <w:qFormat/>
    <w:pPr>
      <w:ind w:left="420"/>
      <w:spacing w:line="312" w:lineRule="auto"/>
      <w:tabs>
        <w:tab w:val="right" w:pos="8937" w:leader="dot"/>
      </w:tabs>
    </w:pPr>
  </w:style>
  <w:style w:type="paragraph" w:styleId="873">
    <w:name w:val="目录 9"/>
    <w:basedOn w:val="815"/>
    <w:next w:val="815"/>
    <w:link w:val="815"/>
    <w:qFormat/>
    <w:pPr>
      <w:ind w:left="3360"/>
    </w:pPr>
  </w:style>
  <w:style w:type="paragraph" w:styleId="874">
    <w:name w:val="HTML 预设格式"/>
    <w:basedOn w:val="815"/>
    <w:next w:val="874"/>
    <w:link w:val="87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75">
    <w:name w:val="HTML 预设格式 字符"/>
    <w:next w:val="875"/>
    <w:link w:val="874"/>
    <w:qFormat/>
    <w:rPr>
      <w:rFonts w:ascii="宋体" w:hAnsi="宋体" w:cs="宋体"/>
      <w:sz w:val="24"/>
      <w:szCs w:val="24"/>
    </w:rPr>
  </w:style>
  <w:style w:type="paragraph" w:styleId="876">
    <w:name w:val="普通(网站)"/>
    <w:basedOn w:val="815"/>
    <w:next w:val="876"/>
    <w:link w:val="815"/>
    <w:unhideWhenUsed/>
    <w:qFormat/>
    <w:pPr>
      <w:jc w:val="left"/>
      <w:spacing w:before="100" w:beforeAutospacing="1" w:after="100" w:afterAutospacing="1"/>
      <w:widowControl/>
    </w:pPr>
    <w:rPr>
      <w:rFonts w:ascii="宋体" w:hAnsi="宋体" w:cs="宋体"/>
      <w:sz w:val="24"/>
    </w:rPr>
  </w:style>
  <w:style w:type="paragraph" w:styleId="877">
    <w:name w:val="索引 1"/>
    <w:basedOn w:val="815"/>
    <w:next w:val="815"/>
    <w:link w:val="815"/>
    <w:qFormat/>
    <w:rPr>
      <w:szCs w:val="20"/>
    </w:rPr>
  </w:style>
  <w:style w:type="paragraph" w:styleId="878">
    <w:name w:val="标题"/>
    <w:basedOn w:val="815"/>
    <w:next w:val="878"/>
    <w:link w:val="879"/>
    <w:qFormat/>
    <w:pPr>
      <w:jc w:val="center"/>
      <w:outlineLvl w:val="0"/>
    </w:pPr>
    <w:rPr>
      <w:b/>
      <w:sz w:val="32"/>
      <w:szCs w:val="20"/>
    </w:rPr>
  </w:style>
  <w:style w:type="character" w:styleId="879">
    <w:name w:val="标题 字符"/>
    <w:next w:val="879"/>
    <w:link w:val="878"/>
    <w:qFormat/>
    <w:rPr>
      <w:b/>
      <w:sz w:val="32"/>
    </w:rPr>
  </w:style>
  <w:style w:type="paragraph" w:styleId="880">
    <w:name w:val="批注主题"/>
    <w:basedOn w:val="842"/>
    <w:next w:val="842"/>
    <w:link w:val="881"/>
    <w:qFormat/>
    <w:rPr>
      <w:b/>
      <w:bCs/>
    </w:rPr>
  </w:style>
  <w:style w:type="character" w:styleId="881">
    <w:name w:val="批注主题 字符"/>
    <w:next w:val="881"/>
    <w:link w:val="880"/>
    <w:qFormat/>
    <w:rPr>
      <w:rFonts w:ascii="Times New Roman" w:hAnsi="Times New Roman" w:eastAsia="宋体" w:cs="Times New Roman"/>
      <w:b/>
      <w:bCs/>
      <w:sz w:val="21"/>
      <w:szCs w:val="24"/>
      <w:lang w:val="en-US" w:eastAsia="zh-CN" w:bidi="ar-SA"/>
    </w:rPr>
  </w:style>
  <w:style w:type="paragraph" w:styleId="882">
    <w:name w:val="正文首行缩进"/>
    <w:basedOn w:val="846"/>
    <w:next w:val="882"/>
    <w:link w:val="815"/>
    <w:uiPriority w:val="99"/>
    <w:qFormat/>
    <w:pPr>
      <w:ind w:firstLine="420"/>
      <w:tabs>
        <w:tab w:val="left" w:pos="567" w:leader="none"/>
      </w:tabs>
    </w:pPr>
  </w:style>
  <w:style w:type="paragraph" w:styleId="883">
    <w:name w:val="正文首行缩进 2"/>
    <w:basedOn w:val="848"/>
    <w:next w:val="883"/>
    <w:link w:val="884"/>
    <w:qFormat/>
    <w:pPr>
      <w:ind w:left="420" w:firstLine="420"/>
      <w:spacing w:after="120" w:line="480" w:lineRule="exact"/>
    </w:pPr>
    <w:rPr>
      <w:szCs w:val="20"/>
    </w:rPr>
  </w:style>
  <w:style w:type="character" w:styleId="884">
    <w:name w:val="正文文本首行缩进 2 字符"/>
    <w:next w:val="884"/>
    <w:link w:val="883"/>
    <w:qFormat/>
    <w:rPr>
      <w:rFonts w:eastAsia="宋体"/>
      <w:sz w:val="24"/>
      <w:szCs w:val="24"/>
      <w:lang w:val="en-US" w:eastAsia="zh-CN" w:bidi="ar-SA"/>
    </w:rPr>
  </w:style>
  <w:style w:type="table" w:styleId="885">
    <w:name w:val="网格型"/>
    <w:basedOn w:val="826"/>
    <w:next w:val="885"/>
    <w:link w:val="815"/>
    <w:uiPriority w:val="39"/>
    <w:qFormat/>
    <w:tblPr/>
  </w:style>
  <w:style w:type="table" w:styleId="886">
    <w:name w:val="中等深浅网格 1 - 强调文字颜色 2"/>
    <w:basedOn w:val="826"/>
    <w:next w:val="886"/>
    <w:link w:val="815"/>
    <w:qFormat/>
    <w:rPr>
      <w:sz w:val="21"/>
      <w:szCs w:val="24"/>
    </w:rPr>
    <w:tblPr/>
  </w:style>
  <w:style w:type="character" w:styleId="887">
    <w:name w:val="要点"/>
    <w:next w:val="887"/>
    <w:link w:val="815"/>
    <w:qFormat/>
    <w:rPr>
      <w:b/>
      <w:bCs/>
    </w:rPr>
  </w:style>
  <w:style w:type="character" w:styleId="888">
    <w:name w:val="页码"/>
    <w:next w:val="888"/>
    <w:link w:val="815"/>
    <w:qFormat/>
  </w:style>
  <w:style w:type="character" w:styleId="889">
    <w:name w:val="已访问的超链接"/>
    <w:next w:val="889"/>
    <w:link w:val="815"/>
    <w:uiPriority w:val="99"/>
    <w:qFormat/>
    <w:rPr>
      <w:color w:val="333333"/>
      <w:u w:val="none"/>
    </w:rPr>
  </w:style>
  <w:style w:type="character" w:styleId="890">
    <w:name w:val="强调"/>
    <w:next w:val="890"/>
    <w:link w:val="815"/>
    <w:qFormat/>
    <w:rPr>
      <w:color w:val="cc0033"/>
    </w:rPr>
  </w:style>
  <w:style w:type="character" w:styleId="891">
    <w:name w:val="超链接"/>
    <w:next w:val="891"/>
    <w:link w:val="815"/>
    <w:uiPriority w:val="99"/>
    <w:qFormat/>
    <w:rPr>
      <w:color w:val="333333"/>
      <w:u w:val="none"/>
    </w:rPr>
  </w:style>
  <w:style w:type="character" w:styleId="892">
    <w:name w:val="批注引用"/>
    <w:next w:val="892"/>
    <w:link w:val="815"/>
    <w:uiPriority w:val="99"/>
    <w:qFormat/>
    <w:rPr>
      <w:sz w:val="21"/>
      <w:szCs w:val="21"/>
    </w:rPr>
  </w:style>
  <w:style w:type="character" w:styleId="893">
    <w:name w:val="HTML 引文"/>
    <w:next w:val="893"/>
    <w:link w:val="815"/>
    <w:qFormat/>
    <w:rPr>
      <w:i/>
      <w:iCs/>
    </w:rPr>
  </w:style>
  <w:style w:type="paragraph" w:styleId="894">
    <w:name w:val="Default"/>
    <w:next w:val="894"/>
    <w:link w:val="815"/>
    <w:qFormat/>
    <w:pPr>
      <w:widowControl w:val="off"/>
    </w:pPr>
    <w:rPr>
      <w:rFonts w:ascii="Symbol" w:hAnsi="Symbol" w:cs="Symbol"/>
      <w:color w:val="000000"/>
      <w:sz w:val="24"/>
      <w:szCs w:val="24"/>
      <w:lang w:val="en-US" w:eastAsia="zh-CN" w:bidi="ar-SA"/>
    </w:rPr>
  </w:style>
  <w:style w:type="character" w:styleId="895">
    <w:name w:val="批注文字 字符"/>
    <w:next w:val="895"/>
    <w:link w:val="815"/>
    <w:uiPriority w:val="99"/>
    <w:qFormat/>
    <w:rPr>
      <w:rFonts w:ascii="Times New Roman" w:hAnsi="Times New Roman" w:eastAsia="宋体" w:cs="Times New Roman"/>
      <w:sz w:val="24"/>
      <w:lang w:val="en-US" w:eastAsia="zh-CN" w:bidi="ar-SA"/>
    </w:rPr>
  </w:style>
  <w:style w:type="character" w:styleId="896">
    <w:name w:val="c21"/>
    <w:next w:val="896"/>
    <w:link w:val="815"/>
    <w:qFormat/>
    <w:rPr>
      <w:rFonts w:ascii="ˎ̥" w:hAnsi="ˎ̥"/>
      <w:color w:val="000000"/>
      <w:sz w:val="20"/>
      <w:szCs w:val="20"/>
      <w:u w:val="none"/>
    </w:rPr>
  </w:style>
  <w:style w:type="character" w:styleId="897">
    <w:name w:val="title4"/>
    <w:next w:val="897"/>
    <w:link w:val="815"/>
    <w:qFormat/>
    <w:rPr>
      <w:b/>
      <w:bCs/>
      <w:color w:val="1d87b3"/>
      <w:sz w:val="15"/>
      <w:szCs w:val="15"/>
    </w:rPr>
  </w:style>
  <w:style w:type="character" w:styleId="898">
    <w:name w:val="标题 2 Char Char"/>
    <w:next w:val="898"/>
    <w:link w:val="815"/>
    <w:qFormat/>
    <w:rPr>
      <w:rFonts w:ascii="Arial" w:hAnsi="Arial" w:eastAsia="黑体"/>
      <w:b/>
      <w:bCs/>
      <w:sz w:val="32"/>
      <w:szCs w:val="32"/>
      <w:lang w:val="en-US" w:eastAsia="zh-CN" w:bidi="ar-SA"/>
    </w:rPr>
  </w:style>
  <w:style w:type="character" w:styleId="899">
    <w:name w:val="black1"/>
    <w:next w:val="899"/>
    <w:link w:val="815"/>
    <w:qFormat/>
    <w:rPr>
      <w:color w:val="000000"/>
    </w:rPr>
  </w:style>
  <w:style w:type="character" w:styleId="900">
    <w:name w:val="street-address"/>
    <w:next w:val="900"/>
    <w:link w:val="815"/>
    <w:qFormat/>
  </w:style>
  <w:style w:type="character" w:styleId="901">
    <w:name w:val="locality"/>
    <w:next w:val="901"/>
    <w:link w:val="815"/>
    <w:qFormat/>
  </w:style>
  <w:style w:type="character" w:styleId="902">
    <w:name w:val="正文文本缩进 Char1"/>
    <w:next w:val="902"/>
    <w:link w:val="903"/>
    <w:qFormat/>
    <w:rPr>
      <w:rFonts w:ascii="宋体" w:hAnsi="宋体" w:eastAsia="宋体"/>
      <w:sz w:val="24"/>
      <w:szCs w:val="24"/>
      <w:lang w:bidi="ar-SA"/>
    </w:rPr>
  </w:style>
  <w:style w:type="paragraph" w:styleId="903">
    <w:name w:val="正文文本缩进1"/>
    <w:basedOn w:val="815"/>
    <w:next w:val="903"/>
    <w:link w:val="902"/>
    <w:qFormat/>
    <w:pPr>
      <w:ind w:firstLine="480"/>
      <w:spacing w:line="480" w:lineRule="exact"/>
    </w:pPr>
    <w:rPr>
      <w:rFonts w:ascii="宋体" w:hAnsi="宋体"/>
      <w:sz w:val="24"/>
    </w:rPr>
  </w:style>
  <w:style w:type="character" w:styleId="904">
    <w:name w:val="Char Char11"/>
    <w:next w:val="904"/>
    <w:link w:val="815"/>
    <w:qFormat/>
    <w:rPr>
      <w:rFonts w:ascii="宋体" w:eastAsia="宋体"/>
      <w:b/>
      <w:sz w:val="24"/>
      <w:u w:val="single"/>
      <w:lang w:val="en-US" w:eastAsia="zh-CN" w:bidi="ar-SA"/>
    </w:rPr>
  </w:style>
  <w:style w:type="character" w:styleId="905">
    <w:name w:val="txt"/>
    <w:next w:val="905"/>
    <w:link w:val="815"/>
    <w:qFormat/>
  </w:style>
  <w:style w:type="character" w:styleId="906">
    <w:name w:val="正文缩进 Char Char"/>
    <w:next w:val="906"/>
    <w:link w:val="907"/>
    <w:qFormat/>
    <w:rPr>
      <w:rFonts w:ascii="宋体" w:eastAsia="宋体"/>
      <w:color w:val="000000"/>
      <w:sz w:val="28"/>
      <w:lang w:bidi="ar-SA"/>
    </w:rPr>
  </w:style>
  <w:style w:type="paragraph" w:styleId="907">
    <w:name w:val="正文缩进1"/>
    <w:basedOn w:val="815"/>
    <w:next w:val="907"/>
    <w:link w:val="906"/>
    <w:qFormat/>
    <w:pPr>
      <w:ind w:firstLine="567"/>
      <w:spacing w:line="480" w:lineRule="exact"/>
      <w:widowControl/>
    </w:pPr>
    <w:rPr>
      <w:rFonts w:ascii="宋体"/>
      <w:color w:val="000000"/>
      <w:sz w:val="28"/>
      <w:szCs w:val="20"/>
    </w:rPr>
  </w:style>
  <w:style w:type="character" w:styleId="908">
    <w:name w:val="普通文字1 Char1"/>
    <w:next w:val="908"/>
    <w:link w:val="815"/>
    <w:qFormat/>
    <w:rPr>
      <w:rFonts w:ascii="宋体" w:hAnsi="Courier New" w:eastAsia="宋体"/>
      <w:sz w:val="21"/>
      <w:lang w:val="en-US" w:eastAsia="zh-CN" w:bidi="ar-SA"/>
    </w:rPr>
  </w:style>
  <w:style w:type="character" w:styleId="909">
    <w:name w:val="chanpin1"/>
    <w:next w:val="909"/>
    <w:link w:val="815"/>
    <w:qFormat/>
    <w:rPr>
      <w:rFonts w:ascii="ˎ̥" w:hAnsi="ˎ̥"/>
      <w:color w:val="000000"/>
      <w:sz w:val="20"/>
      <w:szCs w:val="20"/>
      <w:u w:val="none"/>
    </w:rPr>
  </w:style>
  <w:style w:type="character" w:styleId="910">
    <w:name w:val="列表段落 字符1"/>
    <w:next w:val="910"/>
    <w:link w:val="911"/>
    <w:uiPriority w:val="34"/>
    <w:qFormat/>
    <w:rPr>
      <w:rFonts w:ascii="Calibri" w:hAnsi="Calibri" w:eastAsia="宋体"/>
      <w:sz w:val="21"/>
      <w:szCs w:val="22"/>
      <w:lang w:val="en-US" w:eastAsia="zh-CN" w:bidi="ar-SA"/>
    </w:rPr>
  </w:style>
  <w:style w:type="paragraph" w:styleId="911">
    <w:name w:val="列表段落"/>
    <w:basedOn w:val="815"/>
    <w:next w:val="911"/>
    <w:link w:val="910"/>
    <w:uiPriority w:val="34"/>
    <w:qFormat/>
    <w:pPr>
      <w:ind w:firstLine="420"/>
    </w:pPr>
    <w:rPr>
      <w:rFonts w:ascii="Calibri" w:hAnsi="Calibri"/>
      <w:szCs w:val="22"/>
    </w:rPr>
  </w:style>
  <w:style w:type="character" w:styleId="912">
    <w:name w:val="标题 3 Char Char"/>
    <w:next w:val="912"/>
    <w:link w:val="815"/>
    <w:qFormat/>
    <w:rPr>
      <w:rFonts w:eastAsia="宋体"/>
      <w:b/>
      <w:bCs/>
      <w:sz w:val="32"/>
      <w:szCs w:val="32"/>
      <w:lang w:val="en-US" w:eastAsia="zh-CN" w:bidi="ar-SA"/>
    </w:rPr>
  </w:style>
  <w:style w:type="character" w:styleId="913">
    <w:name w:val="段1 Char"/>
    <w:next w:val="913"/>
    <w:link w:val="815"/>
    <w:qFormat/>
    <w:rPr>
      <w:rFonts w:ascii="宋体" w:eastAsia="宋体"/>
      <w:sz w:val="24"/>
      <w:lang w:val="en-US" w:eastAsia="zh-CN" w:bidi="ar-SA"/>
    </w:rPr>
  </w:style>
  <w:style w:type="character" w:styleId="914">
    <w:name w:val="chanpin拷贝"/>
    <w:next w:val="914"/>
    <w:link w:val="815"/>
    <w:qFormat/>
  </w:style>
  <w:style w:type="character" w:styleId="915">
    <w:name w:val="纯文本 Char1"/>
    <w:next w:val="915"/>
    <w:link w:val="815"/>
    <w:qFormat/>
    <w:rPr>
      <w:rFonts w:ascii="宋体" w:hAnsi="Courier New" w:eastAsia="宋体"/>
      <w:sz w:val="21"/>
      <w:lang w:val="en-US" w:eastAsia="zh-CN" w:bidi="ar-SA"/>
    </w:rPr>
  </w:style>
  <w:style w:type="character" w:styleId="916">
    <w:name w:val="apple-style-span"/>
    <w:next w:val="916"/>
    <w:link w:val="815"/>
    <w:qFormat/>
    <w:rPr>
      <w:rFonts w:cs="Times New Roman"/>
    </w:rPr>
  </w:style>
  <w:style w:type="paragraph" w:styleId="917">
    <w:name w:val="二级条标题"/>
    <w:basedOn w:val="918"/>
    <w:next w:val="815"/>
    <w:link w:val="815"/>
    <w:qFormat/>
    <w:pPr>
      <w:numPr>
        <w:ilvl w:val="0"/>
        <w:numId w:val="0"/>
      </w:numPr>
      <w:ind w:hanging="840"/>
      <w:tabs>
        <w:tab w:val="left" w:pos="360" w:leader="none"/>
        <w:tab w:val="left" w:pos="840" w:leader="none"/>
      </w:tabs>
      <w:outlineLvl w:val="2"/>
    </w:pPr>
    <w:rPr>
      <w:rFonts w:ascii="宋体" w:eastAsia="宋体"/>
      <w:b w:val="0"/>
    </w:rPr>
  </w:style>
  <w:style w:type="paragraph" w:styleId="918">
    <w:name w:val="一级条标题"/>
    <w:basedOn w:val="919"/>
    <w:next w:val="815"/>
    <w:link w:val="815"/>
    <w:qFormat/>
    <w:pPr>
      <w:numPr>
        <w:ilvl w:val="1"/>
      </w:numPr>
      <w:ind w:left="0" w:hanging="840"/>
      <w:tabs>
        <w:tab w:val="left" w:pos="360" w:leader="none"/>
        <w:tab w:val="left" w:pos="840" w:leader="none"/>
      </w:tabs>
      <w:outlineLvl w:val="1"/>
    </w:pPr>
  </w:style>
  <w:style w:type="paragraph" w:styleId="919">
    <w:name w:val="章标题"/>
    <w:next w:val="815"/>
    <w:link w:val="81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20">
    <w:name w:val="font7"/>
    <w:basedOn w:val="815"/>
    <w:next w:val="920"/>
    <w:link w:val="815"/>
    <w:qFormat/>
    <w:pPr>
      <w:jc w:val="left"/>
      <w:spacing w:before="100" w:beforeAutospacing="1" w:after="100" w:afterAutospacing="1"/>
      <w:widowControl/>
    </w:pPr>
    <w:rPr>
      <w:rFonts w:eastAsia="Arial Unicode MS"/>
      <w:b/>
      <w:bCs/>
      <w:color w:val="000000"/>
      <w:sz w:val="20"/>
      <w:szCs w:val="20"/>
    </w:rPr>
  </w:style>
  <w:style w:type="paragraph" w:styleId="921">
    <w:name w:val="字元 字元"/>
    <w:basedOn w:val="815"/>
    <w:next w:val="921"/>
    <w:link w:val="815"/>
    <w:qFormat/>
    <w:rPr>
      <w:rFonts w:ascii="Tahoma" w:hAnsi="Tahoma"/>
      <w:sz w:val="24"/>
      <w:szCs w:val="20"/>
    </w:rPr>
  </w:style>
  <w:style w:type="paragraph" w:styleId="922">
    <w:name w:val="Char3 Char Char Char"/>
    <w:basedOn w:val="815"/>
    <w:next w:val="922"/>
    <w:link w:val="815"/>
    <w:qFormat/>
    <w:rPr>
      <w:rFonts w:ascii="Tahoma" w:hAnsi="Tahoma"/>
      <w:sz w:val="24"/>
      <w:szCs w:val="20"/>
    </w:rPr>
  </w:style>
  <w:style w:type="paragraph" w:styleId="923">
    <w:name w:val="font6"/>
    <w:basedOn w:val="815"/>
    <w:next w:val="923"/>
    <w:link w:val="815"/>
    <w:qFormat/>
    <w:pPr>
      <w:jc w:val="left"/>
      <w:spacing w:before="100" w:beforeAutospacing="1" w:after="100" w:afterAutospacing="1"/>
      <w:widowControl/>
    </w:pPr>
    <w:rPr>
      <w:rFonts w:ascii="宋体" w:hAnsi="宋体" w:cs="宋体"/>
      <w:sz w:val="20"/>
      <w:szCs w:val="20"/>
    </w:rPr>
  </w:style>
  <w:style w:type="paragraph" w:styleId="924">
    <w:name w:val="项目编号2"/>
    <w:basedOn w:val="925"/>
    <w:next w:val="924"/>
    <w:link w:val="815"/>
    <w:qFormat/>
    <w:pPr>
      <w:numPr>
        <w:numId w:val="3"/>
      </w:numPr>
    </w:pPr>
  </w:style>
  <w:style w:type="paragraph" w:styleId="925">
    <w:name w:val="项目编号1"/>
    <w:basedOn w:val="815"/>
    <w:next w:val="925"/>
    <w:link w:val="815"/>
    <w:qFormat/>
    <w:pPr>
      <w:numPr>
        <w:ilvl w:val="0"/>
        <w:numId w:val="2"/>
      </w:numPr>
      <w:spacing w:before="100" w:beforeAutospacing="1" w:after="100" w:afterAutospacing="1" w:line="360" w:lineRule="auto"/>
    </w:pPr>
    <w:rPr>
      <w:sz w:val="24"/>
    </w:rPr>
  </w:style>
  <w:style w:type="paragraph" w:styleId="926">
    <w:name w:val="图中文字"/>
    <w:basedOn w:val="815"/>
    <w:next w:val="926"/>
    <w:link w:val="815"/>
    <w:qFormat/>
    <w:pPr>
      <w:jc w:val="center"/>
      <w:spacing w:line="0" w:lineRule="atLeast"/>
    </w:pPr>
    <w:rPr>
      <w:sz w:val="24"/>
      <w:szCs w:val="20"/>
    </w:rPr>
  </w:style>
  <w:style w:type="paragraph" w:styleId="927">
    <w:name w:val="xl46"/>
    <w:basedOn w:val="815"/>
    <w:next w:val="927"/>
    <w:link w:val="81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8">
    <w:name w:val="xl25"/>
    <w:basedOn w:val="815"/>
    <w:next w:val="928"/>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9">
    <w:name w:val="Char2"/>
    <w:basedOn w:val="815"/>
    <w:next w:val="929"/>
    <w:link w:val="815"/>
    <w:qFormat/>
    <w:rPr>
      <w:rFonts w:ascii="Tahoma" w:hAnsi="Tahoma"/>
      <w:sz w:val="24"/>
      <w:szCs w:val="20"/>
    </w:rPr>
  </w:style>
  <w:style w:type="paragraph" w:styleId="930">
    <w:name w:val="xl35"/>
    <w:basedOn w:val="815"/>
    <w:next w:val="930"/>
    <w:link w:val="81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1">
    <w:name w:val="xl40"/>
    <w:basedOn w:val="815"/>
    <w:next w:val="931"/>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2">
    <w:name w:val="xl52"/>
    <w:basedOn w:val="815"/>
    <w:next w:val="932"/>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3">
    <w:name w:val="xl43"/>
    <w:basedOn w:val="815"/>
    <w:next w:val="933"/>
    <w:link w:val="81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4">
    <w:name w:val="background1"/>
    <w:basedOn w:val="815"/>
    <w:next w:val="934"/>
    <w:link w:val="815"/>
    <w:qFormat/>
    <w:pPr>
      <w:jc w:val="left"/>
      <w:spacing w:before="100" w:beforeAutospacing="1" w:after="100" w:afterAutospacing="1"/>
      <w:widowControl/>
    </w:pPr>
    <w:rPr>
      <w:rFonts w:ascii="宋体" w:hAnsi="宋体" w:cs="宋体"/>
      <w:sz w:val="24"/>
    </w:rPr>
  </w:style>
  <w:style w:type="paragraph" w:styleId="935">
    <w:name w:val="Char Char Char Char Char Char Char"/>
    <w:basedOn w:val="815"/>
    <w:next w:val="935"/>
    <w:link w:val="815"/>
    <w:qFormat/>
    <w:pPr>
      <w:ind w:firstLine="200"/>
      <w:spacing w:line="360" w:lineRule="auto"/>
    </w:pPr>
    <w:rPr>
      <w:rFonts w:eastAsia="仿宋_GB2312"/>
      <w:sz w:val="24"/>
    </w:rPr>
  </w:style>
  <w:style w:type="paragraph" w:styleId="936">
    <w:name w:val="xl38"/>
    <w:basedOn w:val="815"/>
    <w:next w:val="936"/>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7">
    <w:name w:val="xl36"/>
    <w:basedOn w:val="815"/>
    <w:next w:val="937"/>
    <w:link w:val="81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8">
    <w:name w:val="正文 + 宋体"/>
    <w:basedOn w:val="815"/>
    <w:next w:val="938"/>
    <w:link w:val="815"/>
    <w:qFormat/>
    <w:pPr>
      <w:ind w:left="360" w:hanging="360"/>
      <w:jc w:val="left"/>
      <w:widowControl/>
    </w:pPr>
    <w:rPr>
      <w:rFonts w:ascii="宋体" w:hAnsi="宋体" w:cs="宋体"/>
      <w:b/>
      <w:bCs/>
      <w:color w:val="000000"/>
      <w:sz w:val="18"/>
      <w:szCs w:val="18"/>
    </w:rPr>
  </w:style>
  <w:style w:type="paragraph" w:styleId="939">
    <w:name w:val="正文列项_数字"/>
    <w:basedOn w:val="815"/>
    <w:next w:val="939"/>
    <w:link w:val="815"/>
    <w:qFormat/>
    <w:pPr>
      <w:numPr>
        <w:ilvl w:val="7"/>
        <w:numId w:val="1"/>
      </w:numPr>
      <w:ind w:left="680" w:hanging="150"/>
      <w:spacing w:line="460" w:lineRule="exact"/>
      <w:tabs>
        <w:tab w:val="clear" w:pos="860" w:leader="none"/>
      </w:tabs>
      <w:outlineLvl w:val="7"/>
    </w:pPr>
    <w:rPr>
      <w:rFonts w:ascii="宋体"/>
      <w:sz w:val="28"/>
      <w:szCs w:val="20"/>
    </w:rPr>
  </w:style>
  <w:style w:type="paragraph" w:styleId="940">
    <w:name w:val="xl39"/>
    <w:basedOn w:val="815"/>
    <w:next w:val="940"/>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1">
    <w:name w:val="xl37"/>
    <w:basedOn w:val="815"/>
    <w:next w:val="941"/>
    <w:link w:val="81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2">
    <w:name w:val="xl32"/>
    <w:basedOn w:val="815"/>
    <w:next w:val="942"/>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3">
    <w:name w:val="font8"/>
    <w:basedOn w:val="815"/>
    <w:next w:val="943"/>
    <w:link w:val="815"/>
    <w:qFormat/>
    <w:pPr>
      <w:jc w:val="left"/>
      <w:spacing w:before="100" w:beforeAutospacing="1" w:after="100" w:afterAutospacing="1"/>
      <w:widowControl/>
    </w:pPr>
    <w:rPr>
      <w:sz w:val="36"/>
      <w:szCs w:val="36"/>
    </w:rPr>
  </w:style>
  <w:style w:type="paragraph" w:styleId="944">
    <w:name w:val="Char"/>
    <w:basedOn w:val="815"/>
    <w:next w:val="944"/>
    <w:link w:val="815"/>
    <w:qFormat/>
    <w:pPr>
      <w:tabs>
        <w:tab w:val="left" w:pos="360" w:leader="none"/>
      </w:tabs>
    </w:pPr>
    <w:rPr>
      <w:sz w:val="24"/>
    </w:rPr>
  </w:style>
  <w:style w:type="paragraph" w:styleId="945">
    <w:name w:val="Char Char Char Char Char Char Char Char Char Char Char Char Char Char Char Char"/>
    <w:basedOn w:val="815"/>
    <w:next w:val="945"/>
    <w:link w:val="815"/>
    <w:qFormat/>
    <w:pPr>
      <w:jc w:val="center"/>
      <w:spacing w:after="160" w:line="240" w:lineRule="exact"/>
      <w:widowControl/>
    </w:pPr>
    <w:rPr>
      <w:rFonts w:ascii="宋体" w:hAnsi="宋体"/>
      <w:b/>
      <w:sz w:val="30"/>
      <w:szCs w:val="30"/>
      <w:lang w:eastAsia="en-US"/>
    </w:rPr>
  </w:style>
  <w:style w:type="paragraph" w:styleId="946">
    <w:name w:val="xl45"/>
    <w:basedOn w:val="815"/>
    <w:next w:val="946"/>
    <w:link w:val="81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7">
    <w:name w:val="Char Char1 Char Char Char Char Char Char"/>
    <w:basedOn w:val="815"/>
    <w:next w:val="947"/>
    <w:link w:val="815"/>
    <w:qFormat/>
    <w:pPr>
      <w:jc w:val="left"/>
      <w:spacing w:after="160" w:line="240" w:lineRule="exact"/>
      <w:widowControl/>
    </w:pPr>
    <w:rPr>
      <w:rFonts w:ascii="Verdana" w:hAnsi="Verdana" w:eastAsia="仿宋_GB2312"/>
      <w:sz w:val="24"/>
      <w:szCs w:val="20"/>
      <w:lang w:eastAsia="en-US"/>
    </w:rPr>
  </w:style>
  <w:style w:type="paragraph" w:styleId="948">
    <w:name w:val="Char Char1"/>
    <w:basedOn w:val="840"/>
    <w:next w:val="948"/>
    <w:link w:val="815"/>
    <w:qFormat/>
    <w:rPr>
      <w:rFonts w:ascii="Tahoma" w:hAnsi="Tahoma"/>
      <w:sz w:val="24"/>
    </w:rPr>
  </w:style>
  <w:style w:type="paragraph" w:styleId="949">
    <w:name w:val="xl26"/>
    <w:basedOn w:val="815"/>
    <w:next w:val="949"/>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50">
    <w:name w:val="xl30"/>
    <w:basedOn w:val="815"/>
    <w:next w:val="950"/>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1">
    <w:name w:val="xl41"/>
    <w:basedOn w:val="815"/>
    <w:next w:val="951"/>
    <w:link w:val="81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52">
    <w:name w:val="样式 宋体 五号 行距: 单倍行距"/>
    <w:basedOn w:val="815"/>
    <w:next w:val="952"/>
    <w:link w:val="815"/>
    <w:qFormat/>
    <w:pPr>
      <w:jc w:val="left"/>
    </w:pPr>
    <w:rPr>
      <w:rFonts w:ascii="宋体" w:hAnsi="宋体"/>
      <w:szCs w:val="20"/>
    </w:rPr>
  </w:style>
  <w:style w:type="paragraph" w:styleId="953">
    <w:name w:val="Char1 Char Char Char1"/>
    <w:basedOn w:val="815"/>
    <w:next w:val="953"/>
    <w:link w:val="815"/>
    <w:qFormat/>
    <w:rPr>
      <w:rFonts w:ascii="Tahoma" w:hAnsi="Tahoma" w:cs="仿宋_GB2312"/>
      <w:sz w:val="24"/>
      <w:szCs w:val="28"/>
    </w:rPr>
  </w:style>
  <w:style w:type="paragraph" w:styleId="954">
    <w:name w:val="四级条标题"/>
    <w:basedOn w:val="955"/>
    <w:next w:val="815"/>
    <w:link w:val="815"/>
    <w:qFormat/>
    <w:pPr>
      <w:numPr>
        <w:ilvl w:val="4"/>
      </w:numPr>
      <w:ind w:left="0" w:hanging="840"/>
      <w:tabs>
        <w:tab w:val="left" w:pos="360" w:leader="none"/>
        <w:tab w:val="left" w:pos="840" w:leader="none"/>
      </w:tabs>
      <w:outlineLvl w:val="4"/>
    </w:pPr>
  </w:style>
  <w:style w:type="paragraph" w:styleId="955">
    <w:name w:val="三级条标题"/>
    <w:basedOn w:val="917"/>
    <w:next w:val="815"/>
    <w:link w:val="815"/>
    <w:qFormat/>
    <w:pPr>
      <w:numPr>
        <w:ilvl w:val="3"/>
        <w:numId w:val="1"/>
      </w:numPr>
      <w:ind w:left="0" w:hanging="840"/>
      <w:tabs>
        <w:tab w:val="left" w:pos="360" w:leader="none"/>
        <w:tab w:val="left" w:pos="840" w:leader="none"/>
      </w:tabs>
      <w:outlineLvl w:val="3"/>
    </w:pPr>
  </w:style>
  <w:style w:type="paragraph" w:styleId="956">
    <w:name w:val="??"/>
    <w:next w:val="956"/>
    <w:link w:val="815"/>
    <w:qFormat/>
    <w:pPr>
      <w:jc w:val="both"/>
      <w:widowControl w:val="off"/>
    </w:pPr>
    <w:rPr>
      <w:sz w:val="21"/>
      <w:lang w:val="en-US" w:eastAsia="en-US" w:bidi="ar-SA"/>
    </w:rPr>
  </w:style>
  <w:style w:type="paragraph" w:styleId="957">
    <w:name w:val="样式 标题 2 + 宋体 五号 行距: 单倍行距"/>
    <w:basedOn w:val="817"/>
    <w:next w:val="957"/>
    <w:link w:val="81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8">
    <w:name w:val="List Paragraph1"/>
    <w:basedOn w:val="815"/>
    <w:next w:val="958"/>
    <w:link w:val="815"/>
    <w:qFormat/>
    <w:pPr>
      <w:ind w:firstLine="420"/>
    </w:pPr>
    <w:rPr>
      <w:rFonts w:ascii="Calibri" w:hAnsi="Calibri"/>
      <w:szCs w:val="22"/>
    </w:rPr>
  </w:style>
  <w:style w:type="paragraph" w:styleId="959">
    <w:name w:val="项目符号1"/>
    <w:basedOn w:val="960"/>
    <w:next w:val="959"/>
    <w:link w:val="815"/>
    <w:qFormat/>
    <w:pPr>
      <w:ind w:left="-25" w:firstLine="0"/>
    </w:pPr>
  </w:style>
  <w:style w:type="paragraph" w:styleId="960">
    <w:name w:val="正文文本样式"/>
    <w:basedOn w:val="815"/>
    <w:next w:val="960"/>
    <w:link w:val="815"/>
    <w:qFormat/>
    <w:pPr>
      <w:ind w:firstLine="482"/>
      <w:spacing w:line="360" w:lineRule="auto"/>
    </w:pPr>
    <w:rPr>
      <w:rFonts w:cs="宋体"/>
      <w:sz w:val="24"/>
      <w:szCs w:val="20"/>
    </w:rPr>
  </w:style>
  <w:style w:type="paragraph" w:styleId="961">
    <w:name w:val="xl27"/>
    <w:basedOn w:val="815"/>
    <w:next w:val="961"/>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2">
    <w:name w:val="font5"/>
    <w:basedOn w:val="815"/>
    <w:next w:val="962"/>
    <w:link w:val="815"/>
    <w:qFormat/>
    <w:pPr>
      <w:jc w:val="left"/>
      <w:spacing w:before="100" w:beforeAutospacing="1" w:after="100" w:afterAutospacing="1"/>
      <w:widowControl/>
    </w:pPr>
    <w:rPr>
      <w:rFonts w:ascii="宋体" w:hAnsi="宋体" w:cs="宋体"/>
      <w:sz w:val="18"/>
      <w:szCs w:val="18"/>
    </w:rPr>
  </w:style>
  <w:style w:type="paragraph" w:styleId="963">
    <w:name w:val="五级条标题"/>
    <w:basedOn w:val="954"/>
    <w:next w:val="815"/>
    <w:link w:val="815"/>
    <w:qFormat/>
    <w:pPr>
      <w:numPr>
        <w:ilvl w:val="5"/>
      </w:numPr>
      <w:ind w:left="0" w:hanging="840"/>
      <w:tabs>
        <w:tab w:val="left" w:pos="360" w:leader="none"/>
        <w:tab w:val="left" w:pos="840" w:leader="none"/>
      </w:tabs>
      <w:outlineLvl w:val="5"/>
    </w:pPr>
  </w:style>
  <w:style w:type="paragraph" w:styleId="964">
    <w:name w:val="xl49"/>
    <w:basedOn w:val="815"/>
    <w:next w:val="964"/>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5">
    <w:name w:val="文档正文"/>
    <w:basedOn w:val="815"/>
    <w:next w:val="965"/>
    <w:link w:val="815"/>
    <w:qFormat/>
    <w:pPr>
      <w:spacing w:before="120" w:after="120" w:line="180" w:lineRule="auto"/>
    </w:pPr>
    <w:rPr>
      <w:rFonts w:ascii="Arial" w:hAnsi="Arial"/>
      <w:szCs w:val="20"/>
    </w:rPr>
  </w:style>
  <w:style w:type="paragraph" w:styleId="966">
    <w:name w:val="xl33"/>
    <w:basedOn w:val="815"/>
    <w:next w:val="966"/>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7">
    <w:name w:val="xl42"/>
    <w:basedOn w:val="815"/>
    <w:next w:val="967"/>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8">
    <w:name w:val="Char Char Char1 Char"/>
    <w:basedOn w:val="815"/>
    <w:next w:val="968"/>
    <w:link w:val="815"/>
    <w:qFormat/>
    <w:rPr>
      <w:rFonts w:ascii="Tahoma" w:hAnsi="Tahoma"/>
      <w:sz w:val="24"/>
      <w:szCs w:val="20"/>
    </w:rPr>
  </w:style>
  <w:style w:type="paragraph" w:styleId="969">
    <w:name w:val="xl44"/>
    <w:basedOn w:val="815"/>
    <w:next w:val="969"/>
    <w:link w:val="8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70">
    <w:name w:val="1名"/>
    <w:basedOn w:val="815"/>
    <w:next w:val="970"/>
    <w:link w:val="815"/>
    <w:qFormat/>
    <w:pPr>
      <w:numPr>
        <w:ilvl w:val="0"/>
        <w:numId w:val="5"/>
      </w:numPr>
      <w:spacing w:before="120"/>
      <w:tabs>
        <w:tab w:val="left" w:pos="360" w:leader="none"/>
      </w:tabs>
    </w:pPr>
    <w:rPr>
      <w:rFonts w:ascii="宋体"/>
      <w:sz w:val="28"/>
      <w:szCs w:val="20"/>
    </w:rPr>
  </w:style>
  <w:style w:type="paragraph" w:styleId="971">
    <w:name w:val="font9"/>
    <w:basedOn w:val="815"/>
    <w:next w:val="971"/>
    <w:link w:val="815"/>
    <w:qFormat/>
    <w:pPr>
      <w:jc w:val="left"/>
      <w:spacing w:before="100" w:beforeAutospacing="1" w:after="100" w:afterAutospacing="1"/>
      <w:widowControl/>
    </w:pPr>
    <w:rPr>
      <w:rFonts w:hint="eastAsia" w:ascii="宋体" w:hAnsi="宋体" w:cs="Arial Unicode MS"/>
      <w:color w:val="000000"/>
      <w:sz w:val="20"/>
      <w:szCs w:val="20"/>
    </w:rPr>
  </w:style>
  <w:style w:type="paragraph" w:styleId="972">
    <w:name w:val="Char Char Char1 Char1"/>
    <w:basedOn w:val="815"/>
    <w:next w:val="972"/>
    <w:link w:val="815"/>
    <w:qFormat/>
    <w:rPr>
      <w:rFonts w:ascii="Tahoma" w:hAnsi="Tahoma"/>
      <w:sz w:val="24"/>
      <w:szCs w:val="20"/>
    </w:rPr>
  </w:style>
  <w:style w:type="paragraph" w:styleId="973">
    <w:name w:val="Char Char Char Char Char Char Char Char Char Char"/>
    <w:basedOn w:val="815"/>
    <w:next w:val="973"/>
    <w:link w:val="815"/>
    <w:qFormat/>
  </w:style>
  <w:style w:type="paragraph" w:styleId="974">
    <w:name w:val="Char Char1 Char Char Char Char Char Char Char Char"/>
    <w:basedOn w:val="815"/>
    <w:next w:val="974"/>
    <w:link w:val="815"/>
    <w:qFormat/>
    <w:pPr>
      <w:jc w:val="left"/>
      <w:spacing w:after="160" w:line="240" w:lineRule="exact"/>
      <w:widowControl/>
    </w:pPr>
    <w:rPr>
      <w:rFonts w:ascii="Verdana" w:hAnsi="Verdana"/>
      <w:sz w:val="20"/>
      <w:szCs w:val="20"/>
      <w:lang w:eastAsia="en-US"/>
    </w:rPr>
  </w:style>
  <w:style w:type="paragraph" w:styleId="975">
    <w:name w:val="Char1"/>
    <w:basedOn w:val="815"/>
    <w:next w:val="975"/>
    <w:link w:val="815"/>
    <w:qFormat/>
    <w:pPr>
      <w:tabs>
        <w:tab w:val="left" w:pos="360" w:leader="none"/>
      </w:tabs>
    </w:pPr>
    <w:rPr>
      <w:sz w:val="24"/>
    </w:rPr>
  </w:style>
  <w:style w:type="paragraph" w:styleId="976">
    <w:name w:val="正文列项_字母"/>
    <w:basedOn w:val="815"/>
    <w:next w:val="976"/>
    <w:link w:val="815"/>
    <w:qFormat/>
    <w:pPr>
      <w:numPr>
        <w:ilvl w:val="6"/>
        <w:numId w:val="1"/>
      </w:numPr>
      <w:ind w:left="480" w:hanging="180"/>
      <w:spacing w:line="460" w:lineRule="exact"/>
      <w:tabs>
        <w:tab w:val="clear" w:pos="635" w:leader="none"/>
      </w:tabs>
      <w:outlineLvl w:val="6"/>
    </w:pPr>
    <w:rPr>
      <w:rFonts w:ascii="宋体"/>
      <w:sz w:val="28"/>
      <w:szCs w:val="20"/>
    </w:rPr>
  </w:style>
  <w:style w:type="paragraph" w:styleId="977">
    <w:name w:val="xl28"/>
    <w:basedOn w:val="815"/>
    <w:next w:val="977"/>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8">
    <w:name w:val="xl47"/>
    <w:basedOn w:val="815"/>
    <w:next w:val="978"/>
    <w:link w:val="81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9">
    <w:name w:val="默认段落字体 Para Char Char Char Char"/>
    <w:basedOn w:val="815"/>
    <w:next w:val="979"/>
    <w:link w:val="815"/>
    <w:qFormat/>
    <w:rPr>
      <w:rFonts w:ascii="Arial" w:hAnsi="Arial" w:cs="Arial"/>
      <w:szCs w:val="21"/>
    </w:rPr>
  </w:style>
  <w:style w:type="paragraph" w:styleId="980">
    <w:name w:val="xl48"/>
    <w:basedOn w:val="815"/>
    <w:next w:val="980"/>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81">
    <w:name w:val="xl31"/>
    <w:basedOn w:val="815"/>
    <w:next w:val="981"/>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82">
    <w:name w:val="xl53"/>
    <w:basedOn w:val="815"/>
    <w:next w:val="982"/>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3">
    <w:name w:val="Char Char Char"/>
    <w:basedOn w:val="815"/>
    <w:next w:val="983"/>
    <w:link w:val="815"/>
    <w:qFormat/>
    <w:rPr>
      <w:rFonts w:ascii="Tahoma" w:hAnsi="Tahoma"/>
      <w:sz w:val="24"/>
      <w:szCs w:val="20"/>
    </w:rPr>
  </w:style>
  <w:style w:type="paragraph" w:styleId="984">
    <w:name w:val="xl50"/>
    <w:basedOn w:val="815"/>
    <w:next w:val="984"/>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5">
    <w:name w:val="缺省文本"/>
    <w:basedOn w:val="815"/>
    <w:next w:val="985"/>
    <w:link w:val="815"/>
    <w:qFormat/>
    <w:pPr>
      <w:jc w:val="left"/>
    </w:pPr>
    <w:rPr>
      <w:sz w:val="24"/>
    </w:rPr>
  </w:style>
  <w:style w:type="paragraph" w:styleId="986">
    <w:name w:val="Char Char Char1"/>
    <w:basedOn w:val="815"/>
    <w:next w:val="986"/>
    <w:link w:val="815"/>
    <w:qFormat/>
    <w:rPr>
      <w:rFonts w:ascii="Tahoma" w:hAnsi="Tahoma"/>
      <w:sz w:val="24"/>
      <w:szCs w:val="20"/>
    </w:rPr>
  </w:style>
  <w:style w:type="paragraph" w:styleId="987">
    <w:name w:val="Char Char Char Char Char Char Char1"/>
    <w:basedOn w:val="815"/>
    <w:next w:val="987"/>
    <w:link w:val="815"/>
    <w:qFormat/>
    <w:pPr>
      <w:ind w:firstLine="200"/>
      <w:spacing w:line="360" w:lineRule="auto"/>
    </w:pPr>
    <w:rPr>
      <w:rFonts w:eastAsia="仿宋_GB2312"/>
      <w:sz w:val="24"/>
    </w:rPr>
  </w:style>
  <w:style w:type="paragraph" w:styleId="988">
    <w:name w:val="xl51"/>
    <w:basedOn w:val="815"/>
    <w:next w:val="988"/>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9">
    <w:name w:val="样式2"/>
    <w:basedOn w:val="877"/>
    <w:next w:val="989"/>
    <w:link w:val="815"/>
    <w:qFormat/>
    <w:pPr>
      <w:jc w:val="center"/>
      <w:spacing w:line="360" w:lineRule="auto"/>
    </w:pPr>
    <w:rPr>
      <w:sz w:val="24"/>
    </w:rPr>
  </w:style>
  <w:style w:type="paragraph" w:styleId="990">
    <w:name w:val="xl24"/>
    <w:basedOn w:val="815"/>
    <w:next w:val="990"/>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1">
    <w:name w:val="xl29"/>
    <w:basedOn w:val="815"/>
    <w:next w:val="991"/>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2">
    <w:name w:val="正文 + 楷体_GB2312"/>
    <w:basedOn w:val="815"/>
    <w:next w:val="992"/>
    <w:link w:val="815"/>
    <w:qFormat/>
    <w:pPr>
      <w:jc w:val="left"/>
      <w:widowControl/>
    </w:pPr>
    <w:rPr>
      <w:rFonts w:ascii="楷体_GB2312" w:eastAsia="楷体_GB2312" w:cs="Arial"/>
      <w:sz w:val="24"/>
    </w:rPr>
  </w:style>
  <w:style w:type="paragraph" w:styleId="993">
    <w:name w:val="xl34"/>
    <w:basedOn w:val="815"/>
    <w:next w:val="993"/>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4">
    <w:name w:val="1 Char Char Char Char"/>
    <w:basedOn w:val="815"/>
    <w:next w:val="994"/>
    <w:link w:val="815"/>
    <w:qFormat/>
    <w:rPr>
      <w:rFonts w:ascii="Tahoma" w:hAnsi="Tahoma"/>
      <w:sz w:val="24"/>
      <w:szCs w:val="20"/>
    </w:rPr>
  </w:style>
  <w:style w:type="paragraph" w:styleId="995">
    <w:name w:val="列出段落1"/>
    <w:basedOn w:val="815"/>
    <w:next w:val="995"/>
    <w:link w:val="815"/>
    <w:qFormat/>
    <w:pPr>
      <w:ind w:firstLine="420"/>
    </w:pPr>
    <w:rPr>
      <w:rFonts w:ascii="Calibri" w:hAnsi="Calibri"/>
      <w:szCs w:val="22"/>
    </w:rPr>
  </w:style>
  <w:style w:type="paragraph" w:styleId="996">
    <w:name w:val="default"/>
    <w:basedOn w:val="815"/>
    <w:next w:val="996"/>
    <w:link w:val="815"/>
    <w:qFormat/>
    <w:pPr>
      <w:jc w:val="left"/>
      <w:spacing w:before="100" w:beforeAutospacing="1" w:after="100" w:afterAutospacing="1"/>
      <w:widowControl/>
    </w:pPr>
    <w:rPr>
      <w:rFonts w:ascii="宋体" w:hAnsi="宋体" w:cs="宋体"/>
      <w:sz w:val="24"/>
    </w:rPr>
  </w:style>
  <w:style w:type="paragraph" w:styleId="997">
    <w:name w:val="字元 字元1"/>
    <w:basedOn w:val="815"/>
    <w:next w:val="997"/>
    <w:link w:val="815"/>
    <w:qFormat/>
    <w:rPr>
      <w:rFonts w:ascii="Tahoma" w:hAnsi="Tahoma"/>
      <w:sz w:val="24"/>
      <w:szCs w:val="20"/>
    </w:rPr>
  </w:style>
  <w:style w:type="paragraph" w:styleId="998">
    <w:name w:val="_Style 160"/>
    <w:next w:val="998"/>
    <w:link w:val="815"/>
    <w:qFormat/>
    <w:rPr>
      <w:sz w:val="21"/>
      <w:szCs w:val="24"/>
      <w:lang w:val="en-US" w:eastAsia="zh-CN" w:bidi="ar-SA"/>
    </w:rPr>
  </w:style>
  <w:style w:type="paragraph" w:styleId="999">
    <w:name w:val="项目编号3"/>
    <w:basedOn w:val="960"/>
    <w:next w:val="999"/>
    <w:link w:val="815"/>
    <w:qFormat/>
    <w:pPr>
      <w:numPr>
        <w:ilvl w:val="0"/>
        <w:numId w:val="6"/>
      </w:numPr>
    </w:pPr>
  </w:style>
  <w:style w:type="paragraph" w:styleId="1000">
    <w:name w:val="Char21"/>
    <w:basedOn w:val="815"/>
    <w:next w:val="1000"/>
    <w:link w:val="815"/>
    <w:qFormat/>
    <w:rPr>
      <w:rFonts w:ascii="Tahoma" w:hAnsi="Tahoma"/>
      <w:sz w:val="24"/>
      <w:szCs w:val="20"/>
    </w:rPr>
  </w:style>
  <w:style w:type="paragraph" w:styleId="1001">
    <w:name w:val="表格文字"/>
    <w:basedOn w:val="848"/>
    <w:next w:val="1001"/>
    <w:link w:val="815"/>
    <w:qFormat/>
    <w:pPr>
      <w:ind w:firstLine="0"/>
      <w:spacing w:before="20" w:after="20" w:line="240" w:lineRule="auto"/>
    </w:pPr>
    <w:rPr>
      <w:rFonts w:ascii="Century Gothic" w:hAnsi="Century Gothic"/>
      <w:sz w:val="20"/>
      <w:szCs w:val="20"/>
    </w:rPr>
  </w:style>
  <w:style w:type="paragraph" w:styleId="1002">
    <w:name w:val="Char Char Char Char Char Char Char Char Char Char1"/>
    <w:basedOn w:val="815"/>
    <w:next w:val="1002"/>
    <w:link w:val="815"/>
    <w:qFormat/>
    <w:rPr>
      <w:rFonts w:ascii="宋体" w:hAnsi="宋体" w:cs="Courier New"/>
      <w:sz w:val="32"/>
      <w:szCs w:val="32"/>
    </w:rPr>
  </w:style>
  <w:style w:type="paragraph" w:styleId="1003">
    <w:name w:val="正文文本样式 加粗"/>
    <w:basedOn w:val="960"/>
    <w:next w:val="1003"/>
    <w:link w:val="815"/>
    <w:qFormat/>
    <w:rPr>
      <w:b/>
    </w:rPr>
  </w:style>
  <w:style w:type="paragraph" w:styleId="1004">
    <w:name w:val="Char2 Char Char Char Char Char Char"/>
    <w:basedOn w:val="815"/>
    <w:next w:val="1004"/>
    <w:link w:val="815"/>
    <w:qFormat/>
    <w:pPr>
      <w:jc w:val="center"/>
      <w:spacing w:line="400" w:lineRule="exact"/>
      <w:widowControl/>
    </w:pPr>
  </w:style>
  <w:style w:type="paragraph" w:styleId="1005">
    <w:name w:val="Char Char4"/>
    <w:basedOn w:val="815"/>
    <w:next w:val="1005"/>
    <w:link w:val="815"/>
    <w:qFormat/>
    <w:pPr>
      <w:jc w:val="center"/>
      <w:spacing w:line="400" w:lineRule="exact"/>
      <w:widowControl/>
    </w:pPr>
  </w:style>
  <w:style w:type="paragraph" w:styleId="1006">
    <w:name w:val="Char3 Char Char Char1"/>
    <w:basedOn w:val="815"/>
    <w:next w:val="1006"/>
    <w:link w:val="815"/>
    <w:qFormat/>
    <w:rPr>
      <w:rFonts w:ascii="Tahoma" w:hAnsi="Tahoma"/>
      <w:sz w:val="24"/>
      <w:szCs w:val="20"/>
    </w:rPr>
  </w:style>
  <w:style w:type="paragraph" w:styleId="1007">
    <w:name w:val="无间隔"/>
    <w:next w:val="1007"/>
    <w:link w:val="815"/>
    <w:qFormat/>
    <w:pPr>
      <w:jc w:val="both"/>
      <w:widowControl w:val="off"/>
    </w:pPr>
    <w:rPr>
      <w:sz w:val="21"/>
      <w:szCs w:val="24"/>
      <w:lang w:val="en-US" w:eastAsia="zh-CN" w:bidi="ar-SA"/>
    </w:rPr>
  </w:style>
  <w:style w:type="paragraph" w:styleId="1008">
    <w:name w:val="22222222222222"/>
    <w:basedOn w:val="815"/>
    <w:next w:val="1008"/>
    <w:link w:val="815"/>
    <w:qFormat/>
    <w:pPr>
      <w:ind w:firstLine="480"/>
      <w:jc w:val="left"/>
      <w:spacing w:line="360" w:lineRule="auto"/>
      <w:widowControl/>
    </w:pPr>
    <w:rPr>
      <w:color w:val="ff0000"/>
      <w:sz w:val="24"/>
      <w:szCs w:val="20"/>
    </w:rPr>
  </w:style>
  <w:style w:type="character" w:styleId="1009">
    <w:name w:val="中等深浅网格 1 - 强调文字颜色 2 Char"/>
    <w:next w:val="1009"/>
    <w:link w:val="1010"/>
    <w:qFormat/>
    <w:rPr>
      <w:sz w:val="21"/>
      <w:szCs w:val="24"/>
      <w:lang w:val="zh-CN" w:eastAsia="zh-CN" w:bidi="ar-SA"/>
    </w:rPr>
  </w:style>
  <w:style w:type="paragraph" w:styleId="1010">
    <w:name w:val="1"/>
    <w:next w:val="1010"/>
    <w:link w:val="1009"/>
    <w:qFormat/>
    <w:rPr>
      <w:sz w:val="21"/>
      <w:szCs w:val="24"/>
      <w:lang w:val="zh-CN" w:eastAsia="zh-CN" w:bidi="ar-SA"/>
    </w:rPr>
  </w:style>
  <w:style w:type="paragraph" w:styleId="1011">
    <w:name w:val="图文"/>
    <w:basedOn w:val="815"/>
    <w:next w:val="1011"/>
    <w:link w:val="815"/>
    <w:qFormat/>
    <w:pPr>
      <w:spacing w:after="50" w:line="360" w:lineRule="auto"/>
    </w:pPr>
    <w:rPr>
      <w:sz w:val="24"/>
    </w:rPr>
  </w:style>
  <w:style w:type="paragraph" w:styleId="1012">
    <w:name w:val="xl23"/>
    <w:basedOn w:val="815"/>
    <w:next w:val="1012"/>
    <w:link w:val="815"/>
    <w:qFormat/>
    <w:pPr>
      <w:spacing w:before="100" w:beforeAutospacing="1" w:after="100" w:afterAutospacing="1" w:line="360" w:lineRule="auto"/>
      <w:widowControl/>
    </w:pPr>
    <w:rPr>
      <w:sz w:val="24"/>
      <w:szCs w:val="20"/>
    </w:rPr>
  </w:style>
  <w:style w:type="paragraph" w:styleId="1013">
    <w:name w:val="正文表格"/>
    <w:basedOn w:val="815"/>
    <w:next w:val="1013"/>
    <w:link w:val="1014"/>
    <w:qFormat/>
    <w:pPr>
      <w:jc w:val="left"/>
    </w:pPr>
    <w:rPr>
      <w:rFonts w:ascii="宋体" w:hAnsi="宋体"/>
      <w:color w:val="000000"/>
      <w:szCs w:val="21"/>
    </w:rPr>
  </w:style>
  <w:style w:type="character" w:styleId="1014">
    <w:name w:val="正文表格 Char"/>
    <w:next w:val="1014"/>
    <w:link w:val="1013"/>
    <w:qFormat/>
    <w:rPr>
      <w:rFonts w:ascii="宋体" w:hAnsi="宋体"/>
      <w:color w:val="000000"/>
      <w:sz w:val="21"/>
      <w:szCs w:val="21"/>
    </w:rPr>
  </w:style>
  <w:style w:type="paragraph" w:styleId="1015">
    <w:name w:val="正文重点"/>
    <w:basedOn w:val="815"/>
    <w:next w:val="1015"/>
    <w:link w:val="1016"/>
    <w:qFormat/>
    <w:pPr>
      <w:ind w:firstLine="482"/>
      <w:jc w:val="left"/>
      <w:spacing w:line="360" w:lineRule="auto"/>
    </w:pPr>
    <w:rPr>
      <w:b/>
      <w:sz w:val="24"/>
      <w:szCs w:val="20"/>
    </w:rPr>
  </w:style>
  <w:style w:type="character" w:styleId="1016">
    <w:name w:val="正文重点 Char"/>
    <w:next w:val="1016"/>
    <w:link w:val="1015"/>
    <w:qFormat/>
    <w:rPr>
      <w:b/>
      <w:sz w:val="24"/>
    </w:rPr>
  </w:style>
  <w:style w:type="paragraph" w:styleId="1017">
    <w:name w:val="标题1-附件"/>
    <w:basedOn w:val="816"/>
    <w:next w:val="1017"/>
    <w:link w:val="815"/>
    <w:qFormat/>
    <w:pPr>
      <w:jc w:val="left"/>
    </w:pPr>
    <w:rPr>
      <w:sz w:val="24"/>
      <w:szCs w:val="24"/>
    </w:rPr>
  </w:style>
  <w:style w:type="paragraph" w:styleId="1018">
    <w:name w:val="正文小标题"/>
    <w:basedOn w:val="815"/>
    <w:next w:val="837"/>
    <w:link w:val="1019"/>
    <w:qFormat/>
    <w:pPr>
      <w:ind w:firstLine="482"/>
      <w:jc w:val="left"/>
      <w:spacing w:before="312" w:after="312"/>
    </w:pPr>
    <w:rPr>
      <w:rFonts w:ascii="宋体" w:hAnsi="宋体"/>
      <w:b/>
      <w:i/>
      <w:color w:val="ff0000"/>
      <w:sz w:val="24"/>
      <w:szCs w:val="20"/>
    </w:rPr>
  </w:style>
  <w:style w:type="character" w:styleId="1019">
    <w:name w:val="正文小标题 Char"/>
    <w:next w:val="1019"/>
    <w:link w:val="1018"/>
    <w:qFormat/>
    <w:rPr>
      <w:rFonts w:ascii="宋体" w:hAnsi="宋体"/>
      <w:b/>
      <w:i/>
      <w:color w:val="ff0000"/>
      <w:sz w:val="24"/>
    </w:rPr>
  </w:style>
  <w:style w:type="paragraph" w:styleId="1020">
    <w:name w:val="正文大标题"/>
    <w:basedOn w:val="1018"/>
    <w:next w:val="837"/>
    <w:link w:val="1021"/>
    <w:qFormat/>
    <w:pPr>
      <w:jc w:val="center"/>
    </w:pPr>
    <w:rPr>
      <w:i w:val="0"/>
      <w:color w:val="000000"/>
      <w:sz w:val="28"/>
      <w:szCs w:val="21"/>
    </w:rPr>
  </w:style>
  <w:style w:type="character" w:styleId="1021">
    <w:name w:val="正文大标题 Char"/>
    <w:next w:val="1021"/>
    <w:link w:val="1020"/>
    <w:qFormat/>
    <w:rPr>
      <w:rFonts w:ascii="宋体" w:hAnsi="宋体"/>
      <w:b/>
      <w:color w:val="000000"/>
      <w:sz w:val="28"/>
      <w:szCs w:val="21"/>
    </w:rPr>
  </w:style>
  <w:style w:type="paragraph" w:styleId="1022">
    <w:name w:val="注释"/>
    <w:basedOn w:val="815"/>
    <w:next w:val="1022"/>
    <w:link w:val="1023"/>
    <w:qFormat/>
    <w:pPr>
      <w:ind w:left="420" w:hanging="420"/>
      <w:jc w:val="left"/>
    </w:pPr>
    <w:rPr>
      <w:rFonts w:ascii="宋体" w:hAnsi="宋体"/>
      <w:szCs w:val="21"/>
    </w:rPr>
  </w:style>
  <w:style w:type="character" w:styleId="1023">
    <w:name w:val="注释 Char"/>
    <w:next w:val="1023"/>
    <w:link w:val="1022"/>
    <w:qFormat/>
    <w:rPr>
      <w:rFonts w:ascii="宋体" w:hAnsi="宋体"/>
      <w:sz w:val="21"/>
      <w:szCs w:val="21"/>
    </w:rPr>
  </w:style>
  <w:style w:type="paragraph" w:styleId="1024">
    <w:name w:val="正文须知-1级"/>
    <w:basedOn w:val="815"/>
    <w:next w:val="815"/>
    <w:link w:val="815"/>
    <w:qFormat/>
    <w:pPr>
      <w:numPr>
        <w:ilvl w:val="0"/>
        <w:numId w:val="7"/>
      </w:numPr>
      <w:spacing w:line="300" w:lineRule="auto"/>
    </w:pPr>
    <w:rPr>
      <w:rFonts w:ascii="宋体" w:hAnsi="Calibri"/>
      <w:sz w:val="24"/>
      <w:szCs w:val="21"/>
    </w:rPr>
  </w:style>
  <w:style w:type="paragraph" w:styleId="1025">
    <w:name w:val="正文须知-2级"/>
    <w:basedOn w:val="815"/>
    <w:next w:val="1025"/>
    <w:link w:val="815"/>
    <w:qFormat/>
    <w:pPr>
      <w:numPr>
        <w:ilvl w:val="1"/>
        <w:numId w:val="7"/>
      </w:numPr>
      <w:spacing w:line="300" w:lineRule="auto"/>
    </w:pPr>
    <w:rPr>
      <w:rFonts w:ascii="宋体" w:hAnsi="Calibri"/>
      <w:sz w:val="24"/>
      <w:szCs w:val="21"/>
    </w:rPr>
  </w:style>
  <w:style w:type="paragraph" w:styleId="1026">
    <w:name w:val="正文须知-3级"/>
    <w:basedOn w:val="815"/>
    <w:next w:val="1026"/>
    <w:link w:val="815"/>
    <w:qFormat/>
    <w:pPr>
      <w:numPr>
        <w:ilvl w:val="2"/>
        <w:numId w:val="7"/>
      </w:numPr>
      <w:ind w:hanging="355"/>
      <w:spacing w:line="300" w:lineRule="auto"/>
    </w:pPr>
    <w:rPr>
      <w:rFonts w:ascii="宋体" w:hAnsi="Calibri"/>
      <w:sz w:val="24"/>
      <w:szCs w:val="21"/>
    </w:rPr>
  </w:style>
  <w:style w:type="character" w:styleId="1027">
    <w:name w:val="纯文本 字符"/>
    <w:next w:val="1027"/>
    <w:link w:val="815"/>
    <w:uiPriority w:val="99"/>
    <w:qFormat/>
    <w:rPr>
      <w:rFonts w:ascii="宋体" w:hAnsi="Courier New" w:eastAsia="宋体" w:cs="Times New Roman"/>
      <w:sz w:val="21"/>
      <w:szCs w:val="21"/>
      <w:lang w:val="en-US" w:eastAsia="zh-CN" w:bidi="ar-SA"/>
    </w:rPr>
  </w:style>
  <w:style w:type="paragraph" w:styleId="1028">
    <w:name w:val="表格1"/>
    <w:basedOn w:val="815"/>
    <w:next w:val="1028"/>
    <w:link w:val="815"/>
    <w:qFormat/>
    <w:pPr>
      <w:ind w:firstLine="480"/>
      <w:jc w:val="center"/>
    </w:pPr>
    <w:rPr>
      <w:sz w:val="24"/>
      <w:szCs w:val="20"/>
    </w:rPr>
  </w:style>
  <w:style w:type="character" w:styleId="1029">
    <w:name w:val="纯文本 字符1"/>
    <w:next w:val="1029"/>
    <w:link w:val="815"/>
    <w:qFormat/>
    <w:rPr>
      <w:rFonts w:ascii="宋体" w:hAnsi="Courier New"/>
    </w:rPr>
  </w:style>
  <w:style w:type="character" w:styleId="1030">
    <w:name w:val="bjh-p"/>
    <w:next w:val="1030"/>
    <w:link w:val="815"/>
    <w:qFormat/>
  </w:style>
  <w:style w:type="paragraph" w:styleId="1031">
    <w:name w:val="无标题条"/>
    <w:next w:val="815"/>
    <w:link w:val="815"/>
    <w:qFormat/>
    <w:pPr>
      <w:jc w:val="both"/>
    </w:pPr>
    <w:rPr>
      <w:sz w:val="21"/>
      <w:lang w:val="en-US" w:eastAsia="zh-CN" w:bidi="ar-SA"/>
    </w:rPr>
  </w:style>
  <w:style w:type="character" w:styleId="1032">
    <w:name w:val="正文格式 Char"/>
    <w:next w:val="1032"/>
    <w:link w:val="1033"/>
    <w:qFormat/>
    <w:rPr>
      <w:rFonts w:ascii="宋体" w:hAnsi="宋体"/>
      <w:sz w:val="24"/>
      <w:szCs w:val="24"/>
      <w:lang w:val="en-GB"/>
    </w:rPr>
  </w:style>
  <w:style w:type="paragraph" w:styleId="1033">
    <w:name w:val="正文格式"/>
    <w:basedOn w:val="815"/>
    <w:next w:val="1033"/>
    <w:link w:val="1032"/>
    <w:qFormat/>
    <w:pPr>
      <w:ind w:firstLine="480"/>
      <w:spacing w:line="360" w:lineRule="auto"/>
    </w:pPr>
    <w:rPr>
      <w:rFonts w:ascii="宋体" w:hAnsi="宋体"/>
      <w:sz w:val="24"/>
      <w:lang w:val="en-GB"/>
    </w:rPr>
  </w:style>
  <w:style w:type="character" w:styleId="1034">
    <w:name w:val="标题 3 Char"/>
    <w:next w:val="1034"/>
    <w:link w:val="815"/>
    <w:qFormat/>
    <w:rPr>
      <w:rFonts w:ascii="宋体" w:eastAsia="宋体"/>
      <w:b/>
      <w:sz w:val="24"/>
      <w:u w:val="single"/>
      <w:lang w:val="en-US" w:eastAsia="zh-CN" w:bidi="ar-SA"/>
    </w:rPr>
  </w:style>
  <w:style w:type="character" w:styleId="1035">
    <w:name w:val="正文缩进 Char"/>
    <w:next w:val="1035"/>
    <w:link w:val="815"/>
    <w:qFormat/>
    <w:rPr>
      <w:rFonts w:ascii="宋体" w:eastAsia="宋体"/>
      <w:sz w:val="24"/>
      <w:szCs w:val="24"/>
      <w:lang w:val="en-US" w:eastAsia="zh-CN" w:bidi="ar-SA"/>
    </w:rPr>
  </w:style>
  <w:style w:type="character" w:styleId="1036">
    <w:name w:val="Char Char111"/>
    <w:next w:val="1036"/>
    <w:link w:val="815"/>
    <w:qFormat/>
    <w:rPr>
      <w:rFonts w:ascii="宋体" w:eastAsia="宋体"/>
      <w:b/>
      <w:sz w:val="24"/>
      <w:u w:val="single"/>
      <w:lang w:val="en-US" w:eastAsia="zh-CN" w:bidi="ar-SA"/>
    </w:rPr>
  </w:style>
  <w:style w:type="character" w:styleId="1037">
    <w:name w:val="正文文本缩进 Char"/>
    <w:next w:val="1037"/>
    <w:link w:val="815"/>
    <w:qFormat/>
    <w:rPr>
      <w:rFonts w:eastAsia="宋体"/>
      <w:sz w:val="24"/>
      <w:szCs w:val="24"/>
      <w:lang w:val="en-US" w:eastAsia="zh-CN" w:bidi="ar-SA"/>
    </w:rPr>
  </w:style>
  <w:style w:type="character" w:styleId="1038">
    <w:name w:val="列出段落 Char"/>
    <w:next w:val="1038"/>
    <w:link w:val="815"/>
    <w:qFormat/>
    <w:rPr>
      <w:rFonts w:ascii="Calibri" w:hAnsi="Calibri" w:eastAsia="宋体"/>
      <w:sz w:val="21"/>
      <w:szCs w:val="22"/>
      <w:lang w:val="en-US" w:eastAsia="zh-CN" w:bidi="ar-SA"/>
    </w:rPr>
  </w:style>
  <w:style w:type="character" w:styleId="1039">
    <w:name w:val="页眉 Char"/>
    <w:next w:val="1039"/>
    <w:link w:val="815"/>
    <w:qFormat/>
    <w:rPr>
      <w:rFonts w:eastAsia="宋体"/>
      <w:sz w:val="18"/>
      <w:szCs w:val="18"/>
      <w:lang w:val="en-US" w:eastAsia="zh-CN" w:bidi="ar-SA"/>
    </w:rPr>
  </w:style>
  <w:style w:type="character" w:styleId="1040">
    <w:name w:val="标题 2 Char"/>
    <w:next w:val="1040"/>
    <w:link w:val="815"/>
    <w:qFormat/>
    <w:rPr>
      <w:rFonts w:ascii="Arial" w:hAnsi="Arial" w:eastAsia="黑体"/>
      <w:b/>
      <w:sz w:val="30"/>
      <w:lang w:val="en-US" w:eastAsia="zh-CN" w:bidi="ar-SA"/>
    </w:rPr>
  </w:style>
  <w:style w:type="paragraph" w:styleId="1041">
    <w:name w:val="字元 字元2"/>
    <w:basedOn w:val="815"/>
    <w:next w:val="1041"/>
    <w:link w:val="815"/>
    <w:qFormat/>
    <w:rPr>
      <w:rFonts w:ascii="Tahoma" w:hAnsi="Tahoma"/>
      <w:sz w:val="24"/>
      <w:szCs w:val="20"/>
    </w:rPr>
  </w:style>
  <w:style w:type="paragraph" w:styleId="1042">
    <w:name w:val="Char3 Char Char Char2"/>
    <w:basedOn w:val="815"/>
    <w:next w:val="1042"/>
    <w:link w:val="815"/>
    <w:qFormat/>
    <w:rPr>
      <w:rFonts w:ascii="Tahoma" w:hAnsi="Tahoma"/>
      <w:sz w:val="24"/>
      <w:szCs w:val="20"/>
    </w:rPr>
  </w:style>
  <w:style w:type="paragraph" w:styleId="1043">
    <w:name w:val="正文文本缩进2"/>
    <w:basedOn w:val="815"/>
    <w:next w:val="1043"/>
    <w:link w:val="815"/>
    <w:qFormat/>
    <w:pPr>
      <w:ind w:firstLine="480"/>
      <w:spacing w:line="480" w:lineRule="exact"/>
    </w:pPr>
    <w:rPr>
      <w:rFonts w:ascii="宋体" w:hAnsi="宋体"/>
      <w:sz w:val="24"/>
      <w:lang w:val="zh-CN" w:eastAsia="zh-CN"/>
    </w:rPr>
  </w:style>
  <w:style w:type="paragraph" w:styleId="1044">
    <w:name w:val="Char3"/>
    <w:basedOn w:val="815"/>
    <w:next w:val="1044"/>
    <w:link w:val="815"/>
    <w:qFormat/>
    <w:pPr>
      <w:tabs>
        <w:tab w:val="left" w:pos="360" w:leader="none"/>
      </w:tabs>
    </w:pPr>
    <w:rPr>
      <w:sz w:val="24"/>
    </w:rPr>
  </w:style>
  <w:style w:type="paragraph" w:styleId="1045">
    <w:name w:val="Char Char Char Char Char Char Char Char Char Char Char Char Char Char Char Char1"/>
    <w:basedOn w:val="815"/>
    <w:next w:val="1045"/>
    <w:link w:val="815"/>
    <w:qFormat/>
    <w:pPr>
      <w:jc w:val="center"/>
      <w:spacing w:after="160" w:line="240" w:lineRule="exact"/>
      <w:widowControl/>
    </w:pPr>
    <w:rPr>
      <w:rFonts w:ascii="宋体" w:hAnsi="宋体"/>
      <w:b/>
      <w:sz w:val="30"/>
      <w:szCs w:val="30"/>
      <w:lang w:eastAsia="en-US"/>
    </w:rPr>
  </w:style>
  <w:style w:type="paragraph" w:styleId="1046">
    <w:name w:val="Char Char1 Char Char Char Char Char Char1"/>
    <w:basedOn w:val="815"/>
    <w:next w:val="1046"/>
    <w:link w:val="815"/>
    <w:qFormat/>
    <w:pPr>
      <w:jc w:val="left"/>
      <w:spacing w:after="160" w:line="240" w:lineRule="exact"/>
      <w:widowControl/>
    </w:pPr>
    <w:rPr>
      <w:rFonts w:ascii="Verdana" w:hAnsi="Verdana" w:eastAsia="仿宋_GB2312"/>
      <w:sz w:val="24"/>
      <w:szCs w:val="20"/>
      <w:lang w:eastAsia="en-US"/>
    </w:rPr>
  </w:style>
  <w:style w:type="paragraph" w:styleId="1047">
    <w:name w:val="列出段落2"/>
    <w:basedOn w:val="815"/>
    <w:next w:val="1047"/>
    <w:link w:val="815"/>
    <w:qFormat/>
    <w:pPr>
      <w:ind w:firstLine="420"/>
    </w:pPr>
    <w:rPr>
      <w:rFonts w:ascii="Calibri" w:hAnsi="Calibri"/>
      <w:szCs w:val="22"/>
    </w:rPr>
  </w:style>
  <w:style w:type="paragraph" w:styleId="1048">
    <w:name w:val="Char Char Char1 Char2"/>
    <w:basedOn w:val="815"/>
    <w:next w:val="1048"/>
    <w:link w:val="815"/>
    <w:qFormat/>
    <w:rPr>
      <w:rFonts w:ascii="Tahoma" w:hAnsi="Tahoma"/>
      <w:sz w:val="24"/>
      <w:szCs w:val="20"/>
    </w:rPr>
  </w:style>
  <w:style w:type="paragraph" w:styleId="1049">
    <w:name w:val="Char Char Char2"/>
    <w:basedOn w:val="815"/>
    <w:next w:val="1049"/>
    <w:link w:val="815"/>
    <w:qFormat/>
    <w:rPr>
      <w:rFonts w:ascii="Tahoma" w:hAnsi="Tahoma"/>
      <w:sz w:val="24"/>
      <w:szCs w:val="20"/>
    </w:rPr>
  </w:style>
  <w:style w:type="paragraph" w:styleId="1050">
    <w:name w:val="Char Char Char Char Char Char Char2"/>
    <w:basedOn w:val="815"/>
    <w:next w:val="1050"/>
    <w:link w:val="815"/>
    <w:qFormat/>
    <w:pPr>
      <w:ind w:firstLine="200"/>
      <w:spacing w:line="360" w:lineRule="auto"/>
    </w:pPr>
    <w:rPr>
      <w:rFonts w:eastAsia="仿宋_GB2312"/>
      <w:sz w:val="24"/>
    </w:rPr>
  </w:style>
  <w:style w:type="paragraph" w:styleId="1051">
    <w:name w:val="正文缩进2"/>
    <w:basedOn w:val="815"/>
    <w:next w:val="1051"/>
    <w:link w:val="815"/>
    <w:qFormat/>
    <w:pPr>
      <w:ind w:firstLine="567"/>
      <w:spacing w:line="480" w:lineRule="exact"/>
      <w:widowControl/>
    </w:pPr>
    <w:rPr>
      <w:rFonts w:ascii="宋体"/>
      <w:color w:val="000000"/>
      <w:sz w:val="28"/>
      <w:szCs w:val="20"/>
      <w:lang w:val="zh-CN" w:eastAsia="zh-CN"/>
    </w:rPr>
  </w:style>
  <w:style w:type="paragraph" w:styleId="1052">
    <w:name w:val="Revision"/>
    <w:next w:val="1052"/>
    <w:link w:val="815"/>
    <w:qFormat/>
    <w:rPr>
      <w:sz w:val="21"/>
      <w:szCs w:val="24"/>
      <w:lang w:val="en-US" w:eastAsia="zh-CN" w:bidi="ar-SA"/>
    </w:rPr>
  </w:style>
  <w:style w:type="paragraph" w:styleId="1053">
    <w:name w:val="Char22"/>
    <w:basedOn w:val="815"/>
    <w:next w:val="1053"/>
    <w:link w:val="815"/>
    <w:qFormat/>
    <w:rPr>
      <w:rFonts w:ascii="Tahoma" w:hAnsi="Tahoma"/>
      <w:sz w:val="24"/>
      <w:szCs w:val="20"/>
    </w:rPr>
  </w:style>
  <w:style w:type="paragraph" w:styleId="1054">
    <w:name w:val="Char Char Char Char Char Char Char Char Char Char2"/>
    <w:basedOn w:val="815"/>
    <w:next w:val="1054"/>
    <w:link w:val="815"/>
    <w:qFormat/>
    <w:rPr>
      <w:rFonts w:ascii="宋体" w:hAnsi="宋体" w:cs="Courier New"/>
      <w:sz w:val="32"/>
      <w:szCs w:val="32"/>
    </w:rPr>
  </w:style>
  <w:style w:type="paragraph" w:styleId="1055">
    <w:name w:val="Char2 Char Char Char Char Char Char1"/>
    <w:basedOn w:val="815"/>
    <w:next w:val="1055"/>
    <w:link w:val="815"/>
    <w:qFormat/>
    <w:pPr>
      <w:jc w:val="center"/>
      <w:spacing w:line="400" w:lineRule="exact"/>
      <w:widowControl/>
    </w:pPr>
  </w:style>
  <w:style w:type="character" w:styleId="1056">
    <w:name w:val="页脚 Char"/>
    <w:next w:val="1056"/>
    <w:link w:val="815"/>
    <w:qFormat/>
    <w:rPr>
      <w:rFonts w:ascii="宋体" w:eastAsia="宋体"/>
      <w:sz w:val="18"/>
      <w:lang w:val="en-US" w:eastAsia="zh-CN" w:bidi="ar-SA"/>
    </w:rPr>
  </w:style>
  <w:style w:type="paragraph" w:styleId="1057">
    <w:name w:val="Char Char41"/>
    <w:basedOn w:val="815"/>
    <w:next w:val="1057"/>
    <w:link w:val="815"/>
    <w:qFormat/>
    <w:pPr>
      <w:jc w:val="center"/>
      <w:spacing w:line="400" w:lineRule="exact"/>
      <w:widowControl/>
    </w:pPr>
  </w:style>
  <w:style w:type="character" w:styleId="1058">
    <w:name w:val="批注文字 Char"/>
    <w:next w:val="1058"/>
    <w:link w:val="815"/>
    <w:uiPriority w:val="99"/>
    <w:qFormat/>
    <w:rPr>
      <w:sz w:val="21"/>
      <w:szCs w:val="24"/>
    </w:rPr>
  </w:style>
  <w:style w:type="character" w:styleId="1059">
    <w:name w:val="标题 Char"/>
    <w:next w:val="1059"/>
    <w:link w:val="815"/>
    <w:qFormat/>
    <w:rPr>
      <w:b/>
      <w:sz w:val="32"/>
    </w:rPr>
  </w:style>
  <w:style w:type="paragraph" w:styleId="1060">
    <w:name w:val="图例"/>
    <w:basedOn w:val="815"/>
    <w:next w:val="1060"/>
    <w:link w:val="815"/>
    <w:qFormat/>
    <w:pPr>
      <w:jc w:val="center"/>
      <w:spacing w:before="120" w:after="120" w:line="360" w:lineRule="auto"/>
    </w:pPr>
    <w:rPr>
      <w:rFonts w:eastAsia="仿宋_GB2312"/>
      <w:b/>
      <w:sz w:val="24"/>
      <w:szCs w:val="20"/>
    </w:rPr>
  </w:style>
  <w:style w:type="table" w:styleId="1061">
    <w:name w:val="Table Normal"/>
    <w:next w:val="1061"/>
    <w:link w:val="815"/>
    <w:uiPriority w:val="2"/>
    <w:unhideWhenUsed/>
    <w:qFormat/>
    <w:pPr>
      <w:widowControl w:val="off"/>
    </w:pPr>
    <w:rPr>
      <w:rFonts w:ascii="Calibri" w:hAnsi="Calibri"/>
      <w:sz w:val="22"/>
      <w:szCs w:val="22"/>
      <w:lang w:val="en-US" w:eastAsia="en-US" w:bidi="ar-SA"/>
    </w:rPr>
    <w:tblPr/>
  </w:style>
  <w:style w:type="paragraph" w:styleId="1062">
    <w:name w:val="Table Paragraph"/>
    <w:basedOn w:val="815"/>
    <w:next w:val="1062"/>
    <w:link w:val="815"/>
    <w:uiPriority w:val="1"/>
    <w:qFormat/>
    <w:pPr>
      <w:jc w:val="left"/>
    </w:pPr>
    <w:rPr>
      <w:rFonts w:ascii="宋体" w:hAnsi="宋体" w:cs="宋体"/>
      <w:sz w:val="22"/>
      <w:szCs w:val="22"/>
      <w:lang w:eastAsia="en-US"/>
    </w:rPr>
  </w:style>
  <w:style w:type="paragraph" w:styleId="1063">
    <w:name w:val="成文日期"/>
    <w:basedOn w:val="815"/>
    <w:next w:val="1063"/>
    <w:link w:val="1064"/>
    <w:qFormat/>
    <w:pPr>
      <w:ind w:right="400" w:firstLine="200"/>
      <w:jc w:val="right"/>
      <w:spacing w:line="570" w:lineRule="exact"/>
    </w:pPr>
    <w:rPr>
      <w:rFonts w:ascii="仿宋_GB2312" w:eastAsia="仿宋_GB2312"/>
      <w:sz w:val="32"/>
      <w:szCs w:val="20"/>
    </w:rPr>
  </w:style>
  <w:style w:type="character" w:styleId="1064">
    <w:name w:val="成文日期 Char"/>
    <w:next w:val="1064"/>
    <w:link w:val="1063"/>
    <w:qFormat/>
    <w:rPr>
      <w:rFonts w:ascii="仿宋_GB2312" w:eastAsia="仿宋_GB2312"/>
      <w:sz w:val="32"/>
    </w:rPr>
  </w:style>
  <w:style w:type="paragraph" w:styleId="1065">
    <w:name w:val="修订"/>
    <w:next w:val="1065"/>
    <w:link w:val="815"/>
    <w:uiPriority w:val="99"/>
    <w:unhideWhenUsed/>
    <w:rPr>
      <w:sz w:val="21"/>
      <w:szCs w:val="24"/>
      <w:lang w:val="en-US" w:eastAsia="zh-CN" w:bidi="ar-SA"/>
    </w:rPr>
  </w:style>
  <w:style w:type="paragraph" w:styleId="1066">
    <w:name w:val="正文1"/>
    <w:basedOn w:val="815"/>
    <w:next w:val="1066"/>
    <w:link w:val="815"/>
    <w:qFormat/>
    <w:pPr>
      <w:contextualSpacing/>
      <w:ind w:firstLine="200"/>
      <w:jc w:val="left"/>
      <w:spacing w:before="120" w:after="120"/>
      <w:widowControl/>
    </w:pPr>
    <w:rPr>
      <w:rFonts w:ascii="Calibri" w:hAnsi="Calibri" w:eastAsia="Adobe 仿宋 Std R"/>
      <w:sz w:val="20"/>
      <w:szCs w:val="21"/>
    </w:rPr>
  </w:style>
  <w:style w:type="character" w:styleId="1067">
    <w:name w:val="材料标题 Char"/>
    <w:next w:val="1067"/>
    <w:link w:val="1068"/>
    <w:qFormat/>
    <w:rPr>
      <w:rFonts w:ascii="方正小标宋简体" w:eastAsia="方正小标宋简体"/>
      <w:color w:val="000000"/>
      <w:sz w:val="44"/>
      <w:szCs w:val="44"/>
    </w:rPr>
  </w:style>
  <w:style w:type="paragraph" w:styleId="1068">
    <w:name w:val="材料标题"/>
    <w:basedOn w:val="815"/>
    <w:next w:val="1068"/>
    <w:link w:val="1067"/>
    <w:qFormat/>
    <w:pPr>
      <w:jc w:val="center"/>
      <w:spacing w:line="700" w:lineRule="exact"/>
    </w:pPr>
    <w:rPr>
      <w:rFonts w:ascii="方正小标宋简体" w:eastAsia="方正小标宋简体"/>
      <w:color w:val="000000"/>
      <w:sz w:val="44"/>
      <w:szCs w:val="44"/>
    </w:rPr>
  </w:style>
  <w:style w:type="character" w:styleId="1069">
    <w:name w:val="未处理的提及"/>
    <w:next w:val="1069"/>
    <w:link w:val="815"/>
    <w:uiPriority w:val="99"/>
    <w:unhideWhenUsed/>
    <w:rPr>
      <w:color w:val="605e5c"/>
      <w:shd w:val="clear" w:color="auto" w:fill="e1dfdd"/>
    </w:rPr>
  </w:style>
  <w:style w:type="character" w:styleId="1070">
    <w:name w:val="grame"/>
    <w:next w:val="1070"/>
    <w:link w:val="815"/>
  </w:style>
  <w:style w:type="character" w:styleId="1071">
    <w:name w:val="标题 2 字符2"/>
    <w:next w:val="1071"/>
    <w:link w:val="815"/>
    <w:qFormat/>
    <w:rPr>
      <w:rFonts w:ascii="Arial" w:hAnsi="Arial" w:eastAsia="黑体"/>
      <w:b/>
      <w:sz w:val="30"/>
      <w:lang w:val="en-US" w:eastAsia="zh-CN" w:bidi="ar-SA"/>
    </w:rPr>
  </w:style>
  <w:style w:type="character" w:styleId="1072">
    <w:name w:val="正文文本 字符3"/>
    <w:next w:val="1072"/>
    <w:link w:val="815"/>
    <w:qFormat/>
    <w:rPr>
      <w:rFonts w:ascii="宋体" w:hAnsi="宋体"/>
      <w:sz w:val="24"/>
      <w:szCs w:val="24"/>
    </w:rPr>
  </w:style>
  <w:style w:type="character" w:styleId="1073">
    <w:name w:val="页脚 字符"/>
    <w:next w:val="1073"/>
    <w:link w:val="815"/>
    <w:uiPriority w:val="99"/>
  </w:style>
  <w:style w:type="character" w:styleId="1074">
    <w:name w:val="font21"/>
    <w:next w:val="1074"/>
    <w:link w:val="815"/>
    <w:qFormat/>
    <w:rPr>
      <w:rFonts w:hint="eastAsia" w:ascii="宋体" w:hAnsi="宋体" w:eastAsia="宋体" w:cs="宋体"/>
      <w:color w:val="000000"/>
      <w:sz w:val="20"/>
      <w:szCs w:val="20"/>
      <w:u w:val="none"/>
      <w:vertAlign w:val="superscript"/>
    </w:rPr>
  </w:style>
  <w:style w:type="character" w:styleId="1075">
    <w:name w:val="列表段落 字符"/>
    <w:next w:val="1075"/>
    <w:link w:val="815"/>
    <w:uiPriority w:val="34"/>
    <w:qFormat/>
    <w:rPr>
      <w:rFonts w:ascii="Calibri" w:hAnsi="Calibri" w:eastAsia="宋体"/>
      <w:sz w:val="21"/>
      <w:szCs w:val="22"/>
      <w:lang w:val="en-US" w:eastAsia="zh-CN" w:bidi="ar-SA"/>
    </w:rPr>
  </w:style>
  <w:style w:type="paragraph" w:styleId="1076">
    <w:name w:val="msonormal"/>
    <w:basedOn w:val="815"/>
    <w:next w:val="1076"/>
    <w:link w:val="815"/>
    <w:pPr>
      <w:jc w:val="left"/>
      <w:spacing w:before="100" w:beforeAutospacing="1" w:after="100" w:afterAutospacing="1"/>
      <w:widowControl/>
    </w:pPr>
    <w:rPr>
      <w:rFonts w:ascii="宋体" w:hAnsi="宋体" w:cs="宋体"/>
      <w:sz w:val="24"/>
    </w:rPr>
  </w:style>
  <w:style w:type="paragraph" w:styleId="1077">
    <w:name w:val="xl64"/>
    <w:basedOn w:val="815"/>
    <w:next w:val="1077"/>
    <w:link w:val="815"/>
    <w:pPr>
      <w:jc w:val="left"/>
      <w:spacing w:before="100" w:beforeAutospacing="1" w:after="100" w:afterAutospacing="1"/>
      <w:widowControl/>
    </w:pPr>
    <w:rPr>
      <w:rFonts w:ascii="宋体" w:hAnsi="宋体" w:cs="宋体"/>
      <w:color w:val="000000"/>
      <w:sz w:val="16"/>
      <w:szCs w:val="16"/>
    </w:rPr>
  </w:style>
  <w:style w:type="paragraph" w:styleId="1078">
    <w:name w:val="xl65"/>
    <w:basedOn w:val="815"/>
    <w:next w:val="1078"/>
    <w:link w:val="815"/>
    <w:pPr>
      <w:jc w:val="left"/>
      <w:spacing w:before="100" w:beforeAutospacing="1" w:after="100" w:afterAutospacing="1"/>
      <w:widowControl/>
    </w:pPr>
    <w:rPr>
      <w:rFonts w:ascii="宋体" w:hAnsi="宋体" w:cs="宋体"/>
      <w:b/>
      <w:bCs/>
      <w:color w:val="000000"/>
      <w:sz w:val="16"/>
      <w:szCs w:val="16"/>
    </w:rPr>
  </w:style>
  <w:style w:type="paragraph" w:styleId="1079">
    <w:name w:val="xl66"/>
    <w:basedOn w:val="815"/>
    <w:next w:val="1079"/>
    <w:link w:val="815"/>
    <w:pPr>
      <w:jc w:val="center"/>
      <w:spacing w:before="100" w:beforeAutospacing="1" w:after="100" w:afterAutospacing="1"/>
      <w:widowControl/>
    </w:pPr>
    <w:rPr>
      <w:rFonts w:ascii="宋体" w:hAnsi="宋体" w:cs="宋体"/>
      <w:color w:val="000000"/>
      <w:sz w:val="20"/>
      <w:szCs w:val="20"/>
    </w:rPr>
  </w:style>
  <w:style w:type="paragraph" w:styleId="1080">
    <w:name w:val="xl67"/>
    <w:basedOn w:val="815"/>
    <w:next w:val="1080"/>
    <w:link w:val="815"/>
    <w:pPr>
      <w:jc w:val="left"/>
      <w:spacing w:before="100" w:beforeAutospacing="1" w:after="100" w:afterAutospacing="1"/>
      <w:widowControl/>
    </w:pPr>
    <w:rPr>
      <w:rFonts w:ascii="宋体" w:hAnsi="宋体" w:cs="宋体"/>
      <w:color w:val="000000"/>
      <w:sz w:val="24"/>
    </w:rPr>
  </w:style>
  <w:style w:type="paragraph" w:styleId="1081">
    <w:name w:val="xl68"/>
    <w:basedOn w:val="815"/>
    <w:next w:val="1081"/>
    <w:link w:val="815"/>
    <w:pPr>
      <w:jc w:val="left"/>
      <w:spacing w:before="100" w:beforeAutospacing="1" w:after="100" w:afterAutospacing="1"/>
      <w:widowControl/>
    </w:pPr>
    <w:rPr>
      <w:rFonts w:ascii="宋体" w:hAnsi="宋体" w:cs="宋体"/>
      <w:sz w:val="24"/>
    </w:rPr>
  </w:style>
  <w:style w:type="paragraph" w:styleId="1082">
    <w:name w:val="xl69"/>
    <w:basedOn w:val="815"/>
    <w:next w:val="1082"/>
    <w:link w:val="815"/>
    <w:pPr>
      <w:jc w:val="center"/>
      <w:spacing w:before="100" w:beforeAutospacing="1" w:after="100" w:afterAutospacing="1"/>
      <w:widowControl/>
    </w:pPr>
    <w:rPr>
      <w:rFonts w:ascii="宋体" w:hAnsi="宋体" w:cs="宋体"/>
      <w:sz w:val="24"/>
    </w:rPr>
  </w:style>
  <w:style w:type="paragraph" w:styleId="1083">
    <w:name w:val="xl70"/>
    <w:basedOn w:val="815"/>
    <w:next w:val="1083"/>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84">
    <w:name w:val="xl71"/>
    <w:basedOn w:val="815"/>
    <w:next w:val="1084"/>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5">
    <w:name w:val="xl72"/>
    <w:basedOn w:val="815"/>
    <w:next w:val="1085"/>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6">
    <w:name w:val="xl73"/>
    <w:basedOn w:val="815"/>
    <w:next w:val="1086"/>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7">
    <w:name w:val="xl74"/>
    <w:basedOn w:val="815"/>
    <w:next w:val="1087"/>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8">
    <w:name w:val="xl75"/>
    <w:basedOn w:val="815"/>
    <w:next w:val="1088"/>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9">
    <w:name w:val="xl76"/>
    <w:basedOn w:val="815"/>
    <w:next w:val="1089"/>
    <w:link w:val="81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90">
    <w:name w:val="xl77"/>
    <w:basedOn w:val="815"/>
    <w:next w:val="1090"/>
    <w:link w:val="81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91">
    <w:name w:val="xl78"/>
    <w:basedOn w:val="815"/>
    <w:next w:val="1091"/>
    <w:link w:val="81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092">
    <w:name w:val="xl79"/>
    <w:basedOn w:val="815"/>
    <w:next w:val="1092"/>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3">
    <w:name w:val="xl80"/>
    <w:basedOn w:val="815"/>
    <w:next w:val="1093"/>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4">
    <w:name w:val="xl81"/>
    <w:basedOn w:val="815"/>
    <w:next w:val="1094"/>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5">
    <w:name w:val="xl82"/>
    <w:basedOn w:val="815"/>
    <w:next w:val="1095"/>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6">
    <w:name w:val="xl83"/>
    <w:basedOn w:val="815"/>
    <w:next w:val="1096"/>
    <w:link w:val="81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97">
    <w:name w:val="xl84"/>
    <w:basedOn w:val="815"/>
    <w:next w:val="1097"/>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8">
    <w:name w:val="xl85"/>
    <w:basedOn w:val="815"/>
    <w:next w:val="1098"/>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099">
    <w:name w:val="xl86"/>
    <w:basedOn w:val="815"/>
    <w:next w:val="1099"/>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0">
    <w:name w:val="xl87"/>
    <w:basedOn w:val="815"/>
    <w:next w:val="1100"/>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1">
    <w:name w:val="xl88"/>
    <w:basedOn w:val="815"/>
    <w:next w:val="1101"/>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2">
    <w:name w:val="xl89"/>
    <w:basedOn w:val="815"/>
    <w:next w:val="1102"/>
    <w:link w:val="815"/>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03">
    <w:name w:val="xl90"/>
    <w:basedOn w:val="815"/>
    <w:next w:val="1103"/>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04">
    <w:name w:val="xl91"/>
    <w:basedOn w:val="815"/>
    <w:next w:val="1104"/>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05">
    <w:name w:val="xl92"/>
    <w:basedOn w:val="815"/>
    <w:next w:val="1105"/>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6">
    <w:name w:val="xl93"/>
    <w:basedOn w:val="815"/>
    <w:next w:val="1106"/>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7">
    <w:name w:val="xl94"/>
    <w:basedOn w:val="815"/>
    <w:next w:val="1107"/>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8">
    <w:name w:val="xl95"/>
    <w:basedOn w:val="815"/>
    <w:next w:val="1108"/>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9">
    <w:name w:val="xl96"/>
    <w:basedOn w:val="815"/>
    <w:next w:val="1109"/>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0">
    <w:name w:val="xl97"/>
    <w:basedOn w:val="815"/>
    <w:next w:val="1110"/>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11">
    <w:name w:val="xl98"/>
    <w:basedOn w:val="815"/>
    <w:next w:val="1111"/>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2">
    <w:name w:val="xl99"/>
    <w:basedOn w:val="815"/>
    <w:next w:val="1112"/>
    <w:link w:val="81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3">
    <w:name w:val="xl100"/>
    <w:basedOn w:val="815"/>
    <w:next w:val="1113"/>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4">
    <w:name w:val="xl101"/>
    <w:basedOn w:val="815"/>
    <w:next w:val="1114"/>
    <w:link w:val="81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5">
    <w:name w:val="xl102"/>
    <w:basedOn w:val="815"/>
    <w:next w:val="1115"/>
    <w:link w:val="815"/>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6">
    <w:name w:val="xl103"/>
    <w:basedOn w:val="815"/>
    <w:next w:val="1116"/>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117">
    <w:name w:val="xl104"/>
    <w:basedOn w:val="815"/>
    <w:next w:val="1117"/>
    <w:link w:val="81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18">
    <w:name w:val="Default_0"/>
    <w:next w:val="1118"/>
    <w:link w:val="815"/>
    <w:qFormat/>
    <w:pPr>
      <w:widowControl w:val="off"/>
    </w:pPr>
    <w:rPr>
      <w:rFonts w:ascii="宋体" w:hAnsi="Times New Roman" w:eastAsia="宋体" w:cs="Times New Roman"/>
      <w:color w:val="000000"/>
      <w:sz w:val="24"/>
      <w:szCs w:val="24"/>
      <w:lang w:val="en-US" w:eastAsia="zh-CN" w:bidi="ar-SA"/>
    </w:rPr>
  </w:style>
  <w:style w:type="paragraph" w:styleId="1119">
    <w:name w:val="WPSOffice手动目录 1"/>
    <w:next w:val="1119"/>
    <w:link w:val="815"/>
    <w:rPr>
      <w:sz w:val="20"/>
      <w:szCs w:val="20"/>
    </w:rPr>
  </w:style>
  <w:style w:type="paragraph" w:styleId="1120">
    <w:name w:val="Table Text"/>
    <w:basedOn w:val="815"/>
    <w:next w:val="1120"/>
    <w:link w:val="815"/>
    <w:semiHidden/>
    <w:qFormat/>
    <w:rPr>
      <w:rFonts w:ascii="宋体" w:hAnsi="宋体" w:eastAsia="宋体" w:cs="宋体"/>
      <w:sz w:val="21"/>
      <w:szCs w:val="21"/>
      <w:lang w:val="en-US" w:eastAsia="en-US" w:bidi="ar-SA"/>
    </w:rPr>
  </w:style>
  <w:style w:type="paragraph" w:styleId="1121">
    <w:name w:val="List Paragraph"/>
    <w:basedOn w:val="815"/>
    <w:next w:val="1121"/>
    <w:link w:val="815"/>
    <w:uiPriority w:val="34"/>
    <w:qFormat/>
    <w:pPr>
      <w:ind w:firstLine="420"/>
    </w:pPr>
    <w:rPr>
      <w:rFonts w:ascii="Calibri" w:hAnsi="Calibri"/>
      <w:szCs w:val="22"/>
    </w:rPr>
  </w:style>
  <w:style w:type="paragraph" w:styleId="1122">
    <w:name w:val="正文文本1"/>
    <w:basedOn w:val="815"/>
    <w:next w:val="1122"/>
    <w:link w:val="815"/>
    <w:qFormat/>
    <w:pPr>
      <w:spacing w:before="120" w:line="22" w:lineRule="atLeast"/>
      <w:tabs>
        <w:tab w:val="left" w:pos="567" w:leader="none"/>
      </w:tabs>
    </w:pPr>
    <w:rPr>
      <w:rFonts w:ascii="宋体" w:hAnsi="宋体"/>
      <w:sz w:val="24"/>
    </w:rPr>
  </w:style>
  <w:style w:type="paragraph" w:styleId="1123">
    <w:name w:val="段"/>
    <w:basedOn w:val="815"/>
    <w:next w:val="1123"/>
    <w:link w:val="815"/>
    <w:qFormat/>
    <w:pPr>
      <w:ind w:firstLine="425"/>
    </w:pPr>
    <w:rPr>
      <w:rFonts w:ascii="宋体"/>
    </w:rPr>
  </w:style>
  <w:style w:type="paragraph" w:styleId="1124">
    <w:name w:val="标题 21"/>
    <w:basedOn w:val="815"/>
    <w:next w:val="1125"/>
    <w:link w:val="815"/>
    <w:uiPriority w:val="9"/>
    <w:qFormat/>
    <w:pPr>
      <w:jc w:val="center"/>
      <w:keepLines/>
      <w:keepNext/>
      <w:spacing w:before="120" w:line="300" w:lineRule="auto"/>
      <w:outlineLvl w:val="1"/>
    </w:pPr>
    <w:rPr>
      <w:rFonts w:ascii="Arial" w:hAnsi="Arial" w:eastAsia="黑体"/>
      <w:b/>
      <w:sz w:val="30"/>
      <w:szCs w:val="20"/>
    </w:rPr>
  </w:style>
  <w:style w:type="paragraph" w:styleId="1125">
    <w:name w:val="正文缩进11"/>
    <w:basedOn w:val="815"/>
    <w:next w:val="1125"/>
    <w:link w:val="815"/>
    <w:qFormat/>
    <w:pPr>
      <w:ind w:firstLine="420"/>
      <w:jc w:val="left"/>
    </w:pPr>
    <w:rPr>
      <w:rFonts w:ascii="宋体"/>
      <w:sz w:val="24"/>
    </w:rPr>
  </w:style>
  <w:style w:type="character" w:styleId="23596" w:default="1">
    <w:name w:val="Default Paragraph Font"/>
    <w:uiPriority w:val="1"/>
    <w:semiHidden/>
    <w:unhideWhenUsed/>
  </w:style>
  <w:style w:type="numbering" w:styleId="23597" w:default="1">
    <w:name w:val="No List"/>
    <w:uiPriority w:val="99"/>
    <w:semiHidden/>
    <w:unhideWhenUsed/>
  </w:style>
  <w:style w:type="table" w:styleId="235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韩月平</cp:lastModifiedBy>
  <cp:revision>7</cp:revision>
  <dcterms:created xsi:type="dcterms:W3CDTF">2024-03-13T13:38:00Z</dcterms:created>
  <dcterms:modified xsi:type="dcterms:W3CDTF">2025-12-30T07:51:44Z</dcterms:modified>
</cp:coreProperties>
</file>